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COI风口决策-20260907-三大价值风口</w:t>
      </w:r>
    </w:p>
    <w:p>
      <w:pPr>
        <w:pStyle w:val="Heading1"/>
      </w:pPr>
      <w:r>
        <w:t>COI 风口决策报告（2026-09-07）</w:t>
      </w:r>
    </w:p>
    <w:p>
      <w:pPr>
        <w:pStyle w:val="Heading2"/>
      </w:pPr>
      <w:r>
        <w:t>三大值得立即抓住的风口</w:t>
      </w:r>
    </w:p>
    <w:p>
      <w:pPr>
        <w:pStyle w:val="Heading3"/>
      </w:pPr>
      <w:r>
        <w:t>1. 低空经济 eVTOL 商业化</w:t>
      </w:r>
    </w:p>
    <w:p>
      <w:pPr>
        <w:pStyle w:val="ListBullet"/>
      </w:pPr>
      <w:r>
        <w:rPr>
          <w:b/>
        </w:rPr>
        <w:t>价值点</w:t>
      </w:r>
      <w:r>
        <w:t>：中科院地理所牵头、84项指标评价体系，机构背书强，行业仍处早期成长期</w:t>
      </w:r>
    </w:p>
    <w:p>
      <w:pPr>
        <w:pStyle w:val="ListBullet"/>
      </w:pPr>
      <w:r>
        <w:rPr>
          <w:b/>
        </w:rPr>
        <w:t>主导部门</w:t>
      </w:r>
      <w:r>
        <w:t>：创新部（技术跟踪+POC验证）</w:t>
      </w:r>
    </w:p>
    <w:p>
      <w:pPr>
        <w:pStyle w:val="ListBullet"/>
      </w:pPr>
      <w:r>
        <w:rPr>
          <w:b/>
        </w:rPr>
        <w:t>落地动作</w:t>
      </w:r>
      <w:r>
        <w:t>：由创新部产出《低空经济产业链机会图谱》，重点标注eVTOL适航认证/空管系统/电池材料三个卡位；投资部同步盯相关A股标的</w:t>
      </w:r>
    </w:p>
    <w:p>
      <w:pPr>
        <w:pStyle w:val="Heading3"/>
      </w:pPr>
      <w:r>
        <w:t>2. 跨境电商出口蓝海市场</w:t>
      </w:r>
    </w:p>
    <w:p>
      <w:pPr>
        <w:pStyle w:val="ListBullet"/>
      </w:pPr>
      <w:r>
        <w:rPr>
          <w:b/>
        </w:rPr>
        <w:t>价值点</w:t>
      </w:r>
      <w:r>
        <w:t>：避开红海巨头，新兴平台（Coupang/Ozon/美客多/eMAG）+独立站+源头工厂直供，窗口期明确</w:t>
      </w:r>
    </w:p>
    <w:p>
      <w:pPr>
        <w:pStyle w:val="ListBullet"/>
      </w:pPr>
      <w:r>
        <w:rPr>
          <w:b/>
        </w:rPr>
        <w:t>主导部门</w:t>
      </w:r>
      <w:r>
        <w:t>：增长部（渠道拓展）</w:t>
      </w:r>
    </w:p>
    <w:p>
      <w:pPr>
        <w:pStyle w:val="ListBullet"/>
      </w:pPr>
      <w:r>
        <w:rPr>
          <w:b/>
        </w:rPr>
        <w:t>落地动作</w:t>
      </w:r>
      <w:r>
        <w:t>：增长部两周内输出《新兴平台入驻对比表》（佣金/流量/品类匹配），选定1个平台做测试店铺；制造部配合产出TikTok获客短视频</w:t>
      </w:r>
    </w:p>
    <w:p>
      <w:pPr>
        <w:pStyle w:val="Heading3"/>
      </w:pPr>
      <w:r>
        <w:t>3. 黄金现货价格驱动</w:t>
      </w:r>
    </w:p>
    <w:p>
      <w:pPr>
        <w:pStyle w:val="ListBullet"/>
      </w:pPr>
      <w:r>
        <w:rPr>
          <w:b/>
        </w:rPr>
        <w:t>价值点</w:t>
      </w:r>
      <w:r>
        <w:t>：美联储利率+地缘避险+央行购金三重驱动，与COI投资部/交易部现有能力直接协同</w:t>
      </w:r>
    </w:p>
    <w:p>
      <w:pPr>
        <w:pStyle w:val="ListBullet"/>
      </w:pPr>
      <w:r>
        <w:rPr>
          <w:b/>
        </w:rPr>
        <w:t>主导部门</w:t>
      </w:r>
      <w:r>
        <w:t>：投资部（策略）&amp;交易部（执行）</w:t>
      </w:r>
    </w:p>
    <w:p>
      <w:pPr>
        <w:pStyle w:val="ListBullet"/>
      </w:pPr>
      <w:r>
        <w:rPr>
          <w:b/>
        </w:rPr>
        <w:t>落地动作</w:t>
      </w:r>
      <w:r>
        <w:t>：投资部把黄金策略接入news_server黄金资讯流（每30分钟推送），交易部轻仓模拟盘验证逻辑，不上实盘</w:t>
      </w:r>
    </w:p>
    <w:p>
      <w:pPr>
        <w:pStyle w:val="Heading2"/>
      </w:pPr>
      <w:r>
        <w:t>排除项（信息质量不合格）</w:t>
      </w:r>
    </w:p>
    <w:p>
      <w:pPr>
        <w:pStyle w:val="ListBullet"/>
      </w:pPr>
      <w:r>
        <w:t>机器人具身智能 / 内容创作AI视频 / 新能源汽车出海：源内容均为词典释义或不相关网页，</w:t>
      </w:r>
      <w:r>
        <w:rPr>
          <w:b/>
        </w:rPr>
        <w:t>无真实风口数据，不予采信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