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调用mt5_trader启动黄金网格EA，监控持仓与盈亏</w:t>
      </w:r>
    </w:p>
    <w:p>
      <w:r>
        <w:t>{"thought": "找到了几个关键线索：1) /home/lsh/coi/logs/mt5_status.log — MT5状态日志；2) skill_registry里vm-trader/grid_trade技能目录；3) 共享盘outbox里已有"启动黄金网格交易策略.txt"和xauusd EA文件，疑似已有人在处理；4) trader部门有agent。需要先看mt5状态日志确认MT5是否在运行、是否有持仓，再看outbox里已有的策略文件是什么内容，避免重复操作。", "action": "shell_exec", "params": {"command": "echo '=== mt5_status.log ===' &amp;&amp; cat /home/lsh/coi/logs/mt5_status.log 2&gt;/dev/null | tail -40; echo; echo '=== outbox策略文件 ===' &amp;&amp; cat '/mnt/coi-share/investment/outbox/启动黄金网格交易策略.txt' 2&gt;/dev/null | head -80; echo; echo '=== grid_trade技能目录 ===' &amp;&amp; ls /home/lsh/coi/skill_registry/l3_expert_skills/vm-trader/grid_trade/ 2&gt;/dev/null; echo; echo '=== skill_registry内容 ===' &amp;&amp; find /home/lsh/coi/skill_registry/l3_expert_skills/vm-trader/ -maxdepth 2 -type f 2&gt;/dev/null | head -30"}}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