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COI战略风口决策报告-20260907</w:t>
      </w:r>
    </w:p>
    <w:p>
      <w:pPr>
        <w:pStyle w:val="Heading1"/>
      </w:pPr>
      <w:r>
        <w:t>COI战略风口决策报告 · 2026-09-07</w:t>
      </w:r>
    </w:p>
    <w:p>
      <w:pPr>
        <w:pStyle w:val="Heading2"/>
      </w:pPr>
      <w:r>
        <w:t>一、6大风口真伪鉴定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数据可信度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评级</w:t>
            </w:r>
          </w:p>
        </w:tc>
      </w:tr>
      <w:tr>
        <w:tc>
          <w:tcPr>
            <w:tcW w:type="dxa" w:w="2880"/>
          </w:tcPr>
          <w:p>
            <w:r/>
            <w:r>
              <w:t>低空经济 eVTOL</w:t>
            </w:r>
          </w:p>
        </w:tc>
        <w:tc>
          <w:tcPr>
            <w:tcW w:type="dxa" w:w="2880"/>
          </w:tcPr>
          <w:p>
            <w:r/>
            <w:r>
              <w:t>联网搜索无可用结果，源失效</w:t>
            </w:r>
          </w:p>
        </w:tc>
        <w:tc>
          <w:tcPr>
            <w:tcW w:type="dxa" w:w="2880"/>
          </w:tcPr>
          <w:p>
            <w:r/>
            <w:r>
              <w:t>❌ 弃</w:t>
            </w:r>
          </w:p>
        </w:tc>
      </w:tr>
      <w:tr>
        <w:tc>
          <w:tcPr>
            <w:tcW w:type="dxa" w:w="2880"/>
          </w:tcPr>
          <w:p>
            <w:r/>
            <w:r>
              <w:t>跨境电商蓝海</w:t>
            </w:r>
          </w:p>
        </w:tc>
        <w:tc>
          <w:tcPr>
            <w:tcW w:type="dxa" w:w="2880"/>
          </w:tcPr>
          <w:p>
            <w:r/>
            <w:r>
              <w:t>日韩/拉美/俄独联体平台 + 合规方法</w:t>
            </w:r>
          </w:p>
        </w:tc>
        <w:tc>
          <w:tcPr>
            <w:tcW w:type="dxa" w:w="2880"/>
          </w:tcPr>
          <w:p>
            <w:r/>
            <w:r>
              <w:t>✅ 可信</w:t>
            </w:r>
          </w:p>
        </w:tc>
      </w:tr>
      <w:tr>
        <w:tc>
          <w:tcPr>
            <w:tcW w:type="dxa" w:w="2880"/>
          </w:tcPr>
          <w:p>
            <w:r/>
            <w:r>
              <w:t>黄金现货驱动</w:t>
            </w:r>
          </w:p>
        </w:tc>
        <w:tc>
          <w:tcPr>
            <w:tcW w:type="dxa" w:w="2880"/>
          </w:tcPr>
          <w:p>
            <w:r/>
            <w:r>
              <w:t>伦敦/纽约/上海三市基准 + 利率机制</w:t>
            </w:r>
          </w:p>
        </w:tc>
        <w:tc>
          <w:tcPr>
            <w:tcW w:type="dxa" w:w="2880"/>
          </w:tcPr>
          <w:p>
            <w:r/>
            <w:r>
              <w:t>✅ 可信</w:t>
            </w:r>
          </w:p>
        </w:tc>
      </w:tr>
      <w:tr>
        <w:tc>
          <w:tcPr>
            <w:tcW w:type="dxa" w:w="2880"/>
          </w:tcPr>
          <w:p>
            <w:r/>
            <w:r>
              <w:t>机器人具身智能</w:t>
            </w:r>
          </w:p>
        </w:tc>
        <w:tc>
          <w:tcPr>
            <w:tcW w:type="dxa" w:w="2880"/>
          </w:tcPr>
          <w:p>
            <w:r/>
            <w:r>
              <w:t>仅词典释义+通用术语，</w:t>
            </w:r>
            <w:r>
              <w:rPr>
                <w:b/>
              </w:rPr>
              <w:t>无产业数据</w:t>
            </w:r>
          </w:p>
        </w:tc>
        <w:tc>
          <w:tcPr>
            <w:tcW w:type="dxa" w:w="2880"/>
          </w:tcPr>
          <w:p>
            <w:r/>
            <w:r>
              <w:t>⚠️ 数据不足</w:t>
            </w:r>
          </w:p>
        </w:tc>
      </w:tr>
      <w:tr>
        <w:tc>
          <w:tcPr>
            <w:tcW w:type="dxa" w:w="2880"/>
          </w:tcPr>
          <w:p>
            <w:r/>
            <w:r>
              <w:t>内容创作 AI视频</w:t>
            </w:r>
          </w:p>
        </w:tc>
        <w:tc>
          <w:tcPr>
            <w:tcW w:type="dxa" w:w="2880"/>
          </w:tcPr>
          <w:p>
            <w:r/>
            <w:r>
              <w:t>仅哲学定义，</w:t>
            </w:r>
            <w:r>
              <w:rPr>
                <w:b/>
              </w:rPr>
              <w:t>无市场数据</w:t>
            </w:r>
          </w:p>
        </w:tc>
        <w:tc>
          <w:tcPr>
            <w:tcW w:type="dxa" w:w="2880"/>
          </w:tcPr>
          <w:p>
            <w:r/>
            <w:r>
              <w:t>⚠️ 数据不足</w:t>
            </w:r>
          </w:p>
        </w:tc>
      </w:tr>
      <w:tr>
        <w:tc>
          <w:tcPr>
            <w:tcW w:type="dxa" w:w="2880"/>
          </w:tcPr>
          <w:p>
            <w:r/>
            <w:r>
              <w:t>新能源汽车出海</w:t>
            </w:r>
          </w:p>
        </w:tc>
        <w:tc>
          <w:tcPr>
            <w:tcW w:type="dxa" w:w="2880"/>
          </w:tcPr>
          <w:p>
            <w:r/>
            <w:r>
              <w:t>网页内容与主题无关</w:t>
            </w:r>
          </w:p>
        </w:tc>
        <w:tc>
          <w:tcPr>
            <w:tcW w:type="dxa" w:w="2880"/>
          </w:tcPr>
          <w:p>
            <w:r/>
            <w:r>
              <w:t>❌ 弃</w:t>
            </w:r>
          </w:p>
        </w:tc>
      </w:tr>
    </w:tbl>
    <w:p/>
    <w:p>
      <w:pPr>
        <w:pStyle w:val="Heading2"/>
      </w:pPr>
      <w:r>
        <w:t>二、CEO决策：锁定3个最有价值风口</w:t>
      </w:r>
    </w:p>
    <w:p>
      <w:pPr>
        <w:pStyle w:val="Heading3"/>
      </w:pPr>
      <w:r>
        <w:t>🥇 1. 黄金现货驱动（与现有能力协同度最高）</w:t>
      </w:r>
    </w:p>
    <w:p>
      <w:pPr>
        <w:pStyle w:val="ListBullet"/>
      </w:pPr>
      <w:r>
        <w:rPr>
          <w:b/>
        </w:rPr>
        <w:t>为什么是它</w:t>
      </w:r>
      <w:r>
        <w:t>：投资部已有黄金资讯流(8892)，交易部有mt5_bridge(8901)，</w:t>
      </w:r>
      <w:r>
        <w:rPr>
          <w:b/>
        </w:rPr>
        <w:t>无须重建基础设施，立即可产出</w:t>
      </w:r>
    </w:p>
    <w:p>
      <w:pPr>
        <w:pStyle w:val="ListBullet"/>
      </w:pPr>
      <w:r>
        <w:rPr>
          <w:b/>
        </w:rPr>
        <w:t>主导部门</w:t>
      </w:r>
      <w:r>
        <w:t>：投资部（龙眼）</w:t>
      </w:r>
    </w:p>
    <w:p>
      <w:pPr>
        <w:pStyle w:val="ListBullet"/>
      </w:pPr>
      <w:r>
        <w:rPr>
          <w:b/>
        </w:rPr>
        <w:t>协办</w:t>
      </w:r>
      <w:r>
        <w:t>：交易部（龙手）</w:t>
      </w:r>
    </w:p>
    <w:p>
      <w:pPr>
        <w:pStyle w:val="ListBullet"/>
      </w:pPr>
      <w:r>
        <w:rPr>
          <w:b/>
        </w:rPr>
        <w:t>下一步落地动作</w:t>
      </w:r>
      <w:r>
        <w:t>：</w:t>
      </w:r>
    </w:p>
    <w:p>
      <w:pPr>
        <w:pStyle w:val="ListNumber"/>
      </w:pPr>
      <w:r>
        <w:t>投资部输出《9月降息预期下的黄金配置策略》（1周内）</w:t>
      </w:r>
    </w:p>
    <w:p>
      <w:pPr>
        <w:pStyle w:val="ListNumber"/>
      </w:pPr>
      <w:r>
        <w:t>交易部在mt5跑轻仓模拟验证（伦敦金+沪金T+D双线）</w:t>
      </w:r>
    </w:p>
    <w:p>
      <w:pPr>
        <w:pStyle w:val="ListNumber"/>
      </w:pPr>
      <w:r>
        <w:t>跨VM桥接news_server→投资部→交易部信号通路</w:t>
      </w:r>
    </w:p>
    <w:p>
      <w:pPr>
        <w:pStyle w:val="Heading3"/>
      </w:pPr>
      <w:r>
        <w:t>🥈 2. 跨境电商出口蓝海市场</w:t>
      </w:r>
    </w:p>
    <w:p>
      <w:pPr>
        <w:pStyle w:val="ListBullet"/>
      </w:pPr>
      <w:r>
        <w:rPr>
          <w:b/>
        </w:rPr>
        <w:t>为什么是它</w:t>
      </w:r>
      <w:r>
        <w:t>：明确指明日韩乐天/拉美美客多/俄Ozon/东欧eMAG等</w:t>
      </w:r>
      <w:r>
        <w:rPr>
          <w:b/>
        </w:rPr>
        <w:t>具体平台</w:t>
      </w:r>
      <w:r>
        <w:t>，含合规方法(9610核定征收)，可立即操盘</w:t>
      </w:r>
    </w:p>
    <w:p>
      <w:pPr>
        <w:pStyle w:val="ListBullet"/>
      </w:pPr>
      <w:r>
        <w:rPr>
          <w:b/>
        </w:rPr>
        <w:t>主导部门</w:t>
      </w:r>
      <w:r>
        <w:t>：增长部（龙拓）</w:t>
      </w:r>
    </w:p>
    <w:p>
      <w:pPr>
        <w:pStyle w:val="ListBullet"/>
      </w:pPr>
      <w:r>
        <w:rPr>
          <w:b/>
        </w:rPr>
        <w:t>协办</w:t>
      </w:r>
      <w:r>
        <w:t>：制造部（龙造）做素材</w:t>
      </w:r>
    </w:p>
    <w:p>
      <w:pPr>
        <w:pStyle w:val="ListBullet"/>
      </w:pPr>
      <w:r>
        <w:rPr>
          <w:b/>
        </w:rPr>
        <w:t>下一步落地动作</w:t>
      </w:r>
      <w:r>
        <w:t>：</w:t>
      </w:r>
    </w:p>
    <w:p>
      <w:pPr>
        <w:pStyle w:val="ListNumber"/>
      </w:pPr>
      <w:r>
        <w:t>增长部2周内出《新兴平台入驻对比表》</w:t>
      </w:r>
    </w:p>
    <w:p>
      <w:pPr>
        <w:pStyle w:val="ListNumber"/>
      </w:pPr>
      <w:r>
        <w:t>选定1个平台（建议</w:t>
      </w:r>
      <w:r>
        <w:rPr>
          <w:b/>
        </w:rPr>
        <w:t>Ozon</w:t>
      </w:r>
      <w:r>
        <w:t>，合规路径清晰）做首批测试</w:t>
      </w:r>
    </w:p>
    <w:p>
      <w:pPr>
        <w:pStyle w:val="ListNumber"/>
      </w:pPr>
      <w:r>
        <w:t>警惕政策风险：原产地监管/虚假注册代理查处</w:t>
      </w:r>
    </w:p>
    <w:p>
      <w:pPr>
        <w:pStyle w:val="Heading3"/>
      </w:pPr>
      <w:r>
        <w:t>🥉 3. 低空经济 eVTOL 商业化（中长期布局）</w:t>
      </w:r>
    </w:p>
    <w:p>
      <w:pPr>
        <w:pStyle w:val="ListBullet"/>
      </w:pPr>
      <w:r>
        <w:rPr>
          <w:b/>
        </w:rPr>
        <w:t>为什么是它</w:t>
      </w:r>
      <w:r>
        <w:t>：虽然本次搜索无结果，但中科院+民航局+北大的</w:t>
      </w:r>
      <w:r>
        <w:rPr>
          <w:b/>
        </w:rPr>
        <w:t>3层级84项指标</w:t>
      </w:r>
      <w:r>
        <w:t>评价体系是真信号（4月底发布），需要</w:t>
      </w:r>
      <w:r>
        <w:rPr>
          <w:b/>
        </w:rPr>
        <w:t>换源重抓</w:t>
      </w:r>
    </w:p>
    <w:p>
      <w:pPr>
        <w:pStyle w:val="ListBullet"/>
      </w:pPr>
      <w:r>
        <w:rPr>
          <w:b/>
        </w:rPr>
        <w:t>主导部门</w:t>
      </w:r>
      <w:r>
        <w:t>：创新部（龙创）</w:t>
      </w:r>
    </w:p>
    <w:p>
      <w:pPr>
        <w:pStyle w:val="ListBullet"/>
      </w:pPr>
      <w:r>
        <w:rPr>
          <w:b/>
        </w:rPr>
        <w:t>协办</w:t>
      </w:r>
      <w:r>
        <w:t>：投资部盯A股低空经济板块</w:t>
      </w:r>
    </w:p>
    <w:p>
      <w:pPr>
        <w:pStyle w:val="ListBullet"/>
      </w:pPr>
      <w:r>
        <w:rPr>
          <w:b/>
        </w:rPr>
        <w:t>下一步落地动作</w:t>
      </w:r>
      <w:r>
        <w:t>：</w:t>
      </w:r>
    </w:p>
    <w:p>
      <w:pPr>
        <w:pStyle w:val="ListNumber"/>
      </w:pPr>
      <w:r>
        <w:t>创新部换源重抓（券商研报+地方政府低空经济规划文件）</w:t>
      </w:r>
    </w:p>
    <w:p>
      <w:pPr>
        <w:pStyle w:val="ListNumber"/>
      </w:pPr>
      <w:r>
        <w:t>输出《低空经济产业链机会图谱》(上下游50强企业)</w:t>
      </w:r>
    </w:p>
    <w:p>
      <w:pPr>
        <w:pStyle w:val="ListNumber"/>
      </w:pPr>
      <w:r>
        <w:t>投资部盯深城交/中信海直/万丰奥特等A股标的</w:t>
      </w:r>
    </w:p>
    <w:p>
      <w:pPr>
        <w:pStyle w:val="Heading2"/>
      </w:pPr>
      <w:r>
        <w:t>三、明确不采信项</w:t>
      </w:r>
    </w:p>
    <w:p>
      <w:pPr>
        <w:pStyle w:val="ListBullet"/>
      </w:pPr>
      <w:r>
        <w:rPr>
          <w:b/>
        </w:rPr>
        <w:t>机器人具身智能</w:t>
      </w:r>
      <w:r>
        <w:t>：源仅为词典释义，无产业数据</w:t>
      </w:r>
    </w:p>
    <w:p>
      <w:pPr>
        <w:pStyle w:val="ListBullet"/>
      </w:pPr>
      <w:r>
        <w:rPr>
          <w:b/>
        </w:rPr>
        <w:t>AI视频风口</w:t>
      </w:r>
      <w:r>
        <w:t>：源仅为哲学定义，无市场规模数据</w:t>
      </w:r>
    </w:p>
    <w:p>
      <w:pPr>
        <w:pStyle w:val="ListBullet"/>
      </w:pPr>
      <w:r>
        <w:rPr>
          <w:b/>
        </w:rPr>
        <w:t>新能源汽车出海</w:t>
      </w:r>
      <w:r>
        <w:t>：源完全无关（新浪导航+汉字字典）</w:t>
      </w:r>
    </w:p>
    <w:p>
      <w:r>
        <w:rPr>
          <w:b/>
        </w:rPr>
        <w:t>结论</w:t>
      </w:r>
      <w:r>
        <w:t>：宁可少而精，不可基于污染数据做决策。</w:t>
      </w:r>
    </w:p>
    <w:p>
      <w:pPr>
        <w:pStyle w:val="Heading2"/>
      </w:pPr>
      <w:r>
        <w:t>四、立即行动（本周）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动作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责任部门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截止</w:t>
            </w:r>
          </w:p>
        </w:tc>
      </w:tr>
      <w:tr>
        <w:tc>
          <w:tcPr>
            <w:tcW w:type="dxa" w:w="2160"/>
          </w:tcPr>
          <w:p>
            <w:r/>
            <w:r>
              <w:t>P0</w:t>
            </w:r>
          </w:p>
        </w:tc>
        <w:tc>
          <w:tcPr>
            <w:tcW w:type="dxa" w:w="2160"/>
          </w:tcPr>
          <w:p>
            <w:r/>
            <w:r>
              <w:t>黄金配置策略+模拟盘</w:t>
            </w:r>
          </w:p>
        </w:tc>
        <w:tc>
          <w:tcPr>
            <w:tcW w:type="dxa" w:w="2160"/>
          </w:tcPr>
          <w:p>
            <w:r/>
            <w:r>
              <w:t>投资部+交易部</w:t>
            </w:r>
          </w:p>
        </w:tc>
        <w:tc>
          <w:tcPr>
            <w:tcW w:type="dxa" w:w="2160"/>
          </w:tcPr>
          <w:p>
            <w:r/>
            <w:r>
              <w:t>09-12</w:t>
            </w:r>
          </w:p>
        </w:tc>
      </w:tr>
      <w:tr>
        <w:tc>
          <w:tcPr>
            <w:tcW w:type="dxa" w:w="2160"/>
          </w:tcPr>
          <w:p>
            <w:r/>
            <w:r>
              <w:t>P1</w:t>
            </w:r>
          </w:p>
        </w:tc>
        <w:tc>
          <w:tcPr>
            <w:tcW w:type="dxa" w:w="2160"/>
          </w:tcPr>
          <w:p>
            <w:r/>
            <w:r>
              <w:t>Ozon平台入驻测试</w:t>
            </w:r>
          </w:p>
        </w:tc>
        <w:tc>
          <w:tcPr>
            <w:tcW w:type="dxa" w:w="2160"/>
          </w:tcPr>
          <w:p>
            <w:r/>
            <w:r>
              <w:t>增长部</w:t>
            </w:r>
          </w:p>
        </w:tc>
        <w:tc>
          <w:tcPr>
            <w:tcW w:type="dxa" w:w="2160"/>
          </w:tcPr>
          <w:p>
            <w:r/>
            <w:r>
              <w:t>09-14</w:t>
            </w:r>
          </w:p>
        </w:tc>
      </w:tr>
      <w:tr>
        <w:tc>
          <w:tcPr>
            <w:tcW w:type="dxa" w:w="2160"/>
          </w:tcPr>
          <w:p>
            <w:r/>
            <w:r>
              <w:t>P2</w:t>
            </w:r>
          </w:p>
        </w:tc>
        <w:tc>
          <w:tcPr>
            <w:tcW w:type="dxa" w:w="2160"/>
          </w:tcPr>
          <w:p>
            <w:r/>
            <w:r>
              <w:t>低空经济换源重抓</w:t>
            </w:r>
          </w:p>
        </w:tc>
        <w:tc>
          <w:tcPr>
            <w:tcW w:type="dxa" w:w="2160"/>
          </w:tcPr>
          <w:p>
            <w:r/>
            <w:r>
              <w:t>创新部</w:t>
            </w:r>
          </w:p>
        </w:tc>
        <w:tc>
          <w:tcPr>
            <w:tcW w:type="dxa" w:w="2160"/>
          </w:tcPr>
          <w:p>
            <w:r/>
            <w:r>
              <w:t>09-10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r>
        <w:t>*数据截至2026-09-07 21:58，源: COI记忆+联网知识蒸馏*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