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使用mt5_trader优化黄金网格EA参数以提高胜率</w:t>
      </w:r>
    </w:p>
    <w:p>
      <w:r>
        <w:t>我先了解一下MT5交易环境和当前EA相关的状态，然后再给参数优化建议。```json</w:t>
      </w:r>
    </w:p>
    <w:p>
      <w:r>
        <w:t xml:space="preserve">  "thought": "用户要求使用mt5_trader优化黄金网格EA参数。首先我需要了解当前环境：1) MT5是否在运行 2) 现有的EA参数是什么 3) 黄金当前行情。用户提供了黄金XAU/USD 4435.70的数据。我需要先检查MT5连接状态和EA文件。",</w:t>
      </w:r>
    </w:p>
    <w:p>
      <w:r>
        <w:t xml:space="preserve">  "action": "shell_exec",</w:t>
      </w:r>
    </w:p>
    <w:p>
      <w:r>
        <w:t xml:space="preserve">  "params": { "command": "pgrep -fa mt5; ls -la /home/lsh/coi/agents/investor/ 2&gt;/dev/null | head -20" }</w:t>
      </w:r>
    </w:p>
    <w:p>
      <w:r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