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COI战略风口决策报告-20260908-2159</w:t>
      </w:r>
    </w:p>
    <w:p>
      <w:pPr>
        <w:pStyle w:val="Heading1"/>
      </w:pPr>
      <w:r>
        <w:t>🎯 COI 战略风口决策 · 2026-09-08 21:59</w:t>
      </w:r>
    </w:p>
    <w:p>
      <w:pPr>
        <w:pStyle w:val="Heading2"/>
      </w:pPr>
      <w:r>
        <w:t>一句话结论</w:t>
      </w:r>
    </w:p>
    <w:p>
      <w:r>
        <w:t>7 个风口，</w:t>
      </w:r>
      <w:r>
        <w:rPr>
          <w:b/>
        </w:rPr>
        <w:t>4 个数据可信、3 个数据污染</w:t>
      </w:r>
      <w:r>
        <w:t xml:space="preserve">。只挑 </w:t>
      </w:r>
      <w:r>
        <w:rPr>
          <w:b/>
        </w:rPr>
        <w:t>AI Agent / 跨境电商蓝海 / eVTOL</w:t>
      </w:r>
      <w:r>
        <w:t xml:space="preserve"> 三个真风口，黄金单独立项走回测。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✅ 立即抓住（3个）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#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协同部门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落地动作</w:t>
            </w:r>
          </w:p>
        </w:tc>
      </w:tr>
      <w:tr>
        <w:tc>
          <w:tcPr>
            <w:tcW w:type="dxa" w:w="1728"/>
          </w:tcPr>
          <w:p>
            <w:r/>
            <w:r>
              <w:t>🥇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AI Agent 智能体</w:t>
            </w:r>
            <w:r>
              <w:t>（业务执行型Agent + MCP + Data+AI）</w:t>
            </w:r>
          </w:p>
        </w:tc>
        <w:tc>
          <w:tcPr>
            <w:tcW w:type="dxa" w:w="1728"/>
          </w:tcPr>
          <w:p>
            <w:r/>
            <w:r>
              <w:t>创新部</w:t>
            </w:r>
          </w:p>
        </w:tc>
        <w:tc>
          <w:tcPr>
            <w:tcW w:type="dxa" w:w="1728"/>
          </w:tcPr>
          <w:p>
            <w:r/>
            <w:r>
              <w:t>软件部+架构部</w:t>
            </w:r>
          </w:p>
        </w:tc>
        <w:tc>
          <w:tcPr>
            <w:tcW w:type="dxa" w:w="1728"/>
          </w:tcPr>
          <w:p>
            <w:r/>
            <w:r>
              <w:t>本周出《企业Agent平台白皮书v1》，9-15前POC</w:t>
            </w:r>
          </w:p>
        </w:tc>
      </w:tr>
      <w:tr>
        <w:tc>
          <w:tcPr>
            <w:tcW w:type="dxa" w:w="1728"/>
          </w:tcPr>
          <w:p>
            <w:r/>
            <w:r>
              <w:t>🥈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跨境电商出口蓝海</w:t>
            </w:r>
            <w:r>
              <w:t>（TikTok Shop/Temu/Coupang/Ozon/Wildberries）</w:t>
            </w:r>
          </w:p>
        </w:tc>
        <w:tc>
          <w:tcPr>
            <w:tcW w:type="dxa" w:w="1728"/>
          </w:tcPr>
          <w:p>
            <w:r/>
            <w:r>
              <w:t>增长部</w:t>
            </w:r>
          </w:p>
        </w:tc>
        <w:tc>
          <w:tcPr>
            <w:tcW w:type="dxa" w:w="1728"/>
          </w:tcPr>
          <w:p>
            <w:r/>
            <w:r>
              <w:t>制造部+法务部</w:t>
            </w:r>
          </w:p>
        </w:tc>
        <w:tc>
          <w:tcPr>
            <w:tcW w:type="dxa" w:w="1728"/>
          </w:tcPr>
          <w:p>
            <w:r/>
            <w:r>
              <w:t>9月内 Coupang+Ozon 注册，合规先行（VAT/EORI）</w:t>
            </w:r>
          </w:p>
        </w:tc>
      </w:tr>
      <w:tr>
        <w:tc>
          <w:tcPr>
            <w:tcW w:type="dxa" w:w="1728"/>
          </w:tcPr>
          <w:p>
            <w:r/>
            <w:r>
              <w:t>🥉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低空经济 eVTOL</w:t>
            </w:r>
            <w:r>
              <w:t>（84指标体系 + 31省评估 + 招生目录新增）</w:t>
            </w:r>
          </w:p>
        </w:tc>
        <w:tc>
          <w:tcPr>
            <w:tcW w:type="dxa" w:w="1728"/>
          </w:tcPr>
          <w:p>
            <w:r/>
            <w:r>
              <w:t>创新部</w:t>
            </w:r>
          </w:p>
        </w:tc>
        <w:tc>
          <w:tcPr>
            <w:tcW w:type="dxa" w:w="1728"/>
          </w:tcPr>
          <w:p>
            <w:r/>
            <w:r>
              <w:t>投资部</w:t>
            </w:r>
          </w:p>
        </w:tc>
        <w:tc>
          <w:tcPr>
            <w:tcW w:type="dxa" w:w="1728"/>
          </w:tcPr>
          <w:p>
            <w:r/>
            <w:r>
              <w:t>跟踪产业指数与各省试点，列入Q4行业研究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2"/>
      </w:pPr>
      <w:r>
        <w:t>⚠️ 需谨慎（单独立项）</w:t>
      </w:r>
    </w:p>
    <w:p>
      <w:pPr>
        <w:pStyle w:val="ListBullet"/>
      </w:pPr>
      <w:r>
        <w:rPr>
          <w:b/>
        </w:rPr>
        <w:t>黄金现货 4400 关口</w:t>
      </w:r>
      <w:r>
        <w:t xml:space="preserve"> → 投资部+交易部：48h出配置策略，</w:t>
      </w:r>
      <w:r>
        <w:rPr>
          <w:b/>
        </w:rPr>
        <w:t>先回测+模拟仓，不动实盘</w:t>
      </w:r>
      <w:r>
        <w:t>（受红线约束）。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❌ 数据污染·明确弃掉</w:t>
      </w:r>
    </w:p>
    <w:p>
      <w:pPr>
        <w:pStyle w:val="ListBullet"/>
      </w:pPr>
      <w:r>
        <w:t>机器人具身智能（页面仅含"machine"词典释义）</w:t>
      </w:r>
    </w:p>
    <w:p>
      <w:pPr>
        <w:pStyle w:val="ListBullet"/>
      </w:pPr>
      <w:r>
        <w:t>AI 视频风口（页面仅含"内容"哲学定义）</w:t>
      </w:r>
    </w:p>
    <w:p>
      <w:pPr>
        <w:pStyle w:val="ListBullet"/>
      </w:pPr>
      <w:r>
        <w:t>新能源汽车出海（页面仅含新浪导航+"新"字释义）</w:t>
      </w:r>
    </w:p>
    <w:p>
      <w:r>
        <w:rPr>
          <w:b/>
        </w:rPr>
        <w:t>结论</w:t>
      </w:r>
      <w:r>
        <w:t>：宁可不抓，绝不基于污染数据拍板。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🔗 协同关系</w:t>
      </w:r>
    </w:p>
    <w:p>
      <w:pPr>
        <w:pStyle w:val="ListBullet"/>
      </w:pPr>
      <w:r>
        <w:t>创新↔软件：Agent 底座共建（MCP/Harness 标准）</w:t>
      </w:r>
    </w:p>
    <w:p>
      <w:pPr>
        <w:pStyle w:val="ListBullet"/>
      </w:pPr>
      <w:r>
        <w:t>增长↔制造：跨境内容批量生产（蓝海选品→AIGC内容池）</w:t>
      </w:r>
    </w:p>
    <w:p>
      <w:pPr>
        <w:pStyle w:val="ListBullet"/>
      </w:pPr>
      <w:r>
        <w:t>创新↔投资：低空经济行业研究+标的映射</w:t>
      </w:r>
    </w:p>
    <w:p>
      <w:pPr>
        <w:pStyle w:val="ListBullet"/>
      </w:pPr>
      <w:r>
        <w:t>投资↔交易：黄金信号-回测-模拟闭环（</w:t>
      </w:r>
      <w:r>
        <w:rPr>
          <w:b/>
        </w:rPr>
        <w:t>不直接下单</w:t>
      </w:r>
      <w:r>
        <w:t>）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⚡ 今日必须落地（24h内）</w:t>
      </w:r>
    </w:p>
    <w:p>
      <w:pPr>
        <w:pStyle w:val="ListNumber"/>
      </w:pPr>
      <w:r>
        <w:t>创新部+软件部：开 Agent 白皮书 Kickoff，今日出大纲</w:t>
      </w:r>
    </w:p>
    <w:p>
      <w:pPr>
        <w:pStyle w:val="ListNumber"/>
      </w:pPr>
      <w:r>
        <w:t>增长部：确认 Coupang/Ozon 入驻资料清单，启动合规预审</w:t>
      </w:r>
    </w:p>
    <w:p>
      <w:pPr>
        <w:pStyle w:val="ListNumber"/>
      </w:pPr>
      <w:r>
        <w:t>投资部：建黄金 4400 关口专题小组，先出回测方案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📎 数据来源 / 时间戳</w:t>
      </w:r>
    </w:p>
    <w:p>
      <w:pPr>
        <w:pStyle w:val="ListBullet"/>
      </w:pPr>
      <w:r>
        <w:t>截至：2026-09-08 21:59</w:t>
      </w:r>
    </w:p>
    <w:p>
      <w:pPr>
        <w:pStyle w:val="ListBullet"/>
      </w:pPr>
      <w:r>
        <w:t>来源：AI Agent趋势 / eVTOL中科院王姣娥团队2026-04-29发布 / 跨境电商蓝海报告 / 黄金报价双口径数据</w:t>
      </w:r>
    </w:p>
    <w:p>
      <w:pPr>
        <w:pStyle w:val="ListBullet"/>
      </w:pPr>
      <w:r>
        <w:t>弃掉来源：3个词典释义页（无产业信息）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