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黄金EA外呼任务风险与执行评估-20260908</w:t>
      </w:r>
    </w:p>
    <w:p>
      <w:pPr>
        <w:pStyle w:val="Heading2"/>
      </w:pPr>
      <w:r>
        <w:t>结论</w:t>
      </w:r>
    </w:p>
    <w:p>
      <w:pPr>
        <w:pStyle w:val="ListNumber"/>
      </w:pPr>
      <w:r>
        <w:rPr>
          <w:b/>
        </w:rPr>
        <w:t>保产出不保活</w:t>
      </w:r>
      <w:r>
        <w:t xml:space="preserve"> 原则下，龙枢对涉及金融营销+客户外呼的强动作做</w:t>
      </w:r>
      <w:r>
        <w:rPr>
          <w:b/>
        </w:rPr>
        <w:t>前置风险拦截</w:t>
      </w:r>
    </w:p>
    <w:p>
      <w:pPr>
        <w:pStyle w:val="ListNumber"/>
      </w:pPr>
      <w:r>
        <w:t>暂未发现data_fabric(8846)具备「近7天虚拟单成交客户→企微/手机号」的能力接口</w:t>
      </w:r>
    </w:p>
    <w:p>
      <w:pPr>
        <w:pStyle w:val="ListNumber"/>
      </w:pPr>
      <w:r>
        <w:t>暂未发现vm-legal的法务审核工作流已就绪</w:t>
      </w:r>
    </w:p>
    <w:p>
      <w:pPr>
        <w:pStyle w:val="Heading2"/>
      </w:pPr>
      <w:r>
        <w:t>风险红线</w:t>
      </w:r>
    </w:p>
    <w:p>
      <w:pPr>
        <w:pStyle w:val="ListBullet"/>
      </w:pPr>
      <w:r>
        <w:t xml:space="preserve">❌ </w:t>
      </w:r>
      <w:r>
        <w:rPr>
          <w:b/>
        </w:rPr>
        <w:t>实盘下单一律不自动执行</w:t>
      </w:r>
    </w:p>
    <w:p>
      <w:pPr>
        <w:pStyle w:val="ListBullet"/>
      </w:pPr>
      <w:r>
        <w:t xml:space="preserve">❌ </w:t>
      </w:r>
      <w:r>
        <w:rPr>
          <w:b/>
        </w:rPr>
        <w:t>客户外呼/批量私信</w:t>
      </w:r>
      <w:r>
        <w:t>涉及《个人信息保护法》《广告法》《证券法》多重合规</w:t>
      </w:r>
    </w:p>
    <w:p>
      <w:pPr>
        <w:pStyle w:val="ListBullet"/>
      </w:pPr>
      <w:r>
        <w:t>❌ 黄金EA收益承诺「月付999/首月499」+「合规」很难共存</w:t>
      </w:r>
    </w:p>
    <w:p>
      <w:pPr>
        <w:pStyle w:val="ListBullet"/>
      </w:pPr>
      <w:r>
        <w:t>❌ 数据来源「虚拟单成交客户」本身就是</w:t>
      </w:r>
      <w:r>
        <w:rPr>
          <w:b/>
        </w:rPr>
        <w:t>敏感数据跨境/跨系统</w:t>
      </w:r>
      <w:r>
        <w:t>调用</w:t>
      </w:r>
    </w:p>
    <w:p>
      <w:pPr>
        <w:pStyle w:val="Heading2"/>
      </w:pPr>
      <w:r>
        <w:t>真实可执行动作（需CEO拍板）</w:t>
      </w:r>
    </w:p>
    <w:p>
      <w:pPr>
        <w:pStyle w:val="ListNumber"/>
      </w:pPr>
      <w:r>
        <w:rPr>
          <w:b/>
        </w:rPr>
        <w:t>暂缓外呼</w:t>
      </w:r>
      <w:r>
        <w:t>：先让法务部出《黄金EA外呼合规审查意见》</w:t>
      </w:r>
    </w:p>
    <w:p>
      <w:pPr>
        <w:pStyle w:val="ListNumber"/>
      </w:pPr>
      <w:r>
        <w:rPr>
          <w:b/>
        </w:rPr>
        <w:t>数据源核实</w:t>
      </w:r>
      <w:r>
        <w:t>：投资部提供虚拟单成交客户原始数据范围、数据脱敏方案</w:t>
      </w:r>
    </w:p>
    <w:p>
      <w:pPr>
        <w:pStyle w:val="ListNumber"/>
      </w:pPr>
      <w:r>
        <w:rPr>
          <w:b/>
        </w:rPr>
        <w:t>话术改版</w:t>
      </w:r>
      <w:r>
        <w:t>：去掉「半价」等可能违反《广告法》《证券法》收益暗示表述</w:t>
      </w:r>
    </w:p>
    <w:p>
      <w:pPr>
        <w:pStyle w:val="ListNumber"/>
      </w:pPr>
      <w:r>
        <w:rPr>
          <w:b/>
        </w:rPr>
        <w:t>替代方案</w:t>
      </w:r>
      <w:r>
        <w:t>：先生成1份</w:t>
      </w:r>
      <w:r>
        <w:rPr>
          <w:b/>
        </w:rPr>
        <w:t>目标客户名单+话术模板+法务审核工单</w:t>
      </w:r>
      <w:r>
        <w:t>交付，再分批外呼</w:t>
      </w:r>
    </w:p>
    <w:p>
      <w:pPr>
        <w:pStyle w:val="Heading2"/>
      </w:pPr>
      <w:r>
        <w:t>当前交付物</w:t>
      </w:r>
    </w:p>
    <w:p>
      <w:pPr>
        <w:pStyle w:val="ListBullet"/>
      </w:pPr>
      <w:r>
        <w:t>本报告 L3机密，仅CEO/法务可见</w:t>
      </w:r>
    </w:p>
    <w:p>
      <w:pPr>
        <w:pStyle w:val="ListBullet"/>
      </w:pPr>
      <w:r>
        <w:t>链接：/delivery/{did}</w:t>
      </w:r>
    </w:p>
    <w:p>
      <w:pPr>
        <w:pStyle w:val="ListBullet"/>
      </w:pPr>
      <w:r>
        <w:t>时间戳：2026-09-08 22:32</w:t>
      </w:r>
    </w:p>
    <w:p>
      <w:pPr>
        <w:pStyle w:val="Heading2"/>
      </w:pPr>
      <w:r>
        <w:t>下一步</w:t>
      </w:r>
    </w:p>
    <w:p>
      <w:r>
        <w:t>等CEO明确：</w:t>
      </w:r>
    </w:p>
    <w:p>
      <w:pPr>
        <w:pStyle w:val="ListBullet"/>
      </w:pPr>
      <w:r>
        <w:t>是否授权数据fabric(8846)提供近7天虚拟单成交数据</w:t>
      </w:r>
    </w:p>
    <w:p>
      <w:pPr>
        <w:pStyle w:val="ListBullet"/>
      </w:pPr>
      <w:r>
        <w:t>是否同意暂缓外呼至法务审核通过</w:t>
      </w:r>
    </w:p>
    <w:p>
      <w:pPr>
        <w:pStyle w:val="ListBullet"/>
      </w:pPr>
      <w:r>
        <w:t>是否同意本任务改走L3机密通道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