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触发astock_scanner运行一轮全市场扫描，筛选出符合'堆积+突破'形态</w:t>
      </w:r>
    </w:p>
    <w:p>
      <w:r>
        <w:rPr>
          <w:b/>
        </w:rPr>
        <w:t>安全部 - 龙盾 回复</w:t>
      </w:r>
    </w:p>
    <w:p>
      <w:r>
        <w:rPr>
          <w:b/>
        </w:rPr>
        <w:t>⚠️ 能力边界声明</w:t>
      </w:r>
    </w:p>
    <w:p>
      <w:r>
        <w:t>当前请求属于</w:t>
      </w:r>
      <w:r>
        <w:rPr>
          <w:b/>
        </w:rPr>
        <w:t>金融投资分析业务</w:t>
      </w:r>
      <w:r>
        <w:t>范畴，超出安全部职责范围：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任务模块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安全部能力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状态</w:t>
            </w:r>
          </w:p>
        </w:tc>
      </w:tr>
      <w:tr>
        <w:tc>
          <w:tcPr>
            <w:tcW w:type="dxa" w:w="2880"/>
          </w:tcPr>
          <w:p>
            <w:r/>
            <w:r>
              <w:t>全市场股票扫描</w:t>
            </w:r>
          </w:p>
        </w:tc>
        <w:tc>
          <w:tcPr>
            <w:tcW w:type="dxa" w:w="2880"/>
          </w:tcPr>
          <w:p>
            <w:r/>
            <w:r>
              <w:t>❌ 无此工具</w:t>
            </w:r>
          </w:p>
        </w:tc>
        <w:tc>
          <w:tcPr>
            <w:tcW w:type="dxa" w:w="2880"/>
          </w:tcPr>
          <w:p>
            <w:r/>
            <w:r>
              <w:t>无法执行</w:t>
            </w:r>
          </w:p>
        </w:tc>
      </w:tr>
      <w:tr>
        <w:tc>
          <w:tcPr>
            <w:tcW w:type="dxa" w:w="2880"/>
          </w:tcPr>
          <w:p>
            <w:r/>
            <w:r>
              <w:t>技术形态筛选（堆积+突破）</w:t>
            </w:r>
          </w:p>
        </w:tc>
        <w:tc>
          <w:tcPr>
            <w:tcW w:type="dxa" w:w="2880"/>
          </w:tcPr>
          <w:p>
            <w:r/>
            <w:r>
              <w:t>❌ 无量化分析技能</w:t>
            </w:r>
          </w:p>
        </w:tc>
        <w:tc>
          <w:tcPr>
            <w:tcW w:type="dxa" w:w="2880"/>
          </w:tcPr>
          <w:p>
            <w:r/>
            <w:r>
              <w:t>无法执行</w:t>
            </w:r>
          </w:p>
        </w:tc>
      </w:tr>
      <w:tr>
        <w:tc>
          <w:tcPr>
            <w:tcW w:type="dxa" w:w="2880"/>
          </w:tcPr>
          <w:p>
            <w:r/>
            <w:r>
              <w:t>实时新闻风险过滤</w:t>
            </w:r>
          </w:p>
        </w:tc>
        <w:tc>
          <w:tcPr>
            <w:tcW w:type="dxa" w:w="2880"/>
          </w:tcPr>
          <w:p>
            <w:r/>
            <w:r>
              <w:t>⚠️ 仅安全舆情监控</w:t>
            </w:r>
          </w:p>
        </w:tc>
        <w:tc>
          <w:tcPr>
            <w:tcW w:type="dxa" w:w="2880"/>
          </w:tcPr>
          <w:p>
            <w:r/>
            <w:r>
              <w:t>不适用</w:t>
            </w:r>
          </w:p>
        </w:tc>
      </w:tr>
      <w:tr>
        <w:tc>
          <w:tcPr>
            <w:tcW w:type="dxa" w:w="2880"/>
          </w:tcPr>
          <w:p>
            <w:r/>
            <w:r>
              <w:t>短线买卖建议清单</w:t>
            </w:r>
          </w:p>
        </w:tc>
        <w:tc>
          <w:tcPr>
            <w:tcW w:type="dxa" w:w="2880"/>
          </w:tcPr>
          <w:p>
            <w:r/>
            <w:r>
              <w:t>❌ 非金融业务</w:t>
            </w:r>
          </w:p>
        </w:tc>
        <w:tc>
          <w:tcPr>
            <w:tcW w:type="dxa" w:w="2880"/>
          </w:tcPr>
          <w:p>
            <w:r/>
            <w:r>
              <w:t>禁止越权</w:t>
            </w:r>
          </w:p>
        </w:tc>
      </w:tr>
    </w:tbl>
    <w:p/>
    <w:p>
      <w:r>
        <w:rPr>
          <w:b/>
        </w:rPr>
        <w:t>安全合规提醒</w:t>
      </w:r>
    </w:p>
    <w:p>
      <w:pPr>
        <w:pStyle w:val="ListNumber"/>
      </w:pPr>
      <w:r>
        <w:rPr>
          <w:b/>
        </w:rPr>
        <w:t>最小权限原则</w:t>
      </w:r>
      <w:r>
        <w:t>：即使技术上可行，安全部也无权访问股票行情API、执行交易决策</w:t>
      </w:r>
    </w:p>
    <w:p>
      <w:pPr>
        <w:pStyle w:val="ListNumber"/>
      </w:pPr>
      <w:r>
        <w:rPr>
          <w:b/>
        </w:rPr>
        <w:t>数据真实性红线</w:t>
      </w:r>
      <w:r>
        <w:t>：无真实数据源支撑，绝不能编造股票代码/涨跌幅/买卖点位</w:t>
      </w:r>
    </w:p>
    <w:p>
      <w:pPr>
        <w:pStyle w:val="ListNumber"/>
      </w:pPr>
      <w:r>
        <w:rPr>
          <w:b/>
        </w:rPr>
        <w:t>建议路径</w:t>
      </w:r>
      <w:r>
        <w:t>：请转交至</w:t>
      </w:r>
      <w:r>
        <w:rPr>
          <w:b/>
        </w:rPr>
        <w:t>业务部-投资决策组</w:t>
      </w:r>
      <w:r>
        <w:t>或</w:t>
      </w:r>
      <w:r>
        <w:rPr>
          <w:b/>
        </w:rPr>
        <w:t>IT部-量化开发组</w:t>
      </w:r>
      <w:r>
        <w:t>处理</w:t>
      </w:r>
    </w:p>
    <w:p>
      <w:r>
        <w:rPr>
          <w:b/>
        </w:rPr>
        <w:t>截至14:22，暂无相关工具记录和数据源配置。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