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你是COI的CEO。以下是抓到的风口/趋势要点，请判断：1)哪些值得立即抓住 2</w:t>
      </w:r>
    </w:p>
    <w:p>
      <w:r>
        <w:t>收到！基于真实数据，以下是我的判断：</w:t>
      </w:r>
    </w:p>
    <w:p>
      <w:r>
        <w:t>────────────────────────────────────</w:t>
      </w:r>
    </w:p>
    <w:p>
      <w:pPr>
        <w:pStyle w:val="Heading2"/>
      </w:pPr>
      <w:r>
        <w:t>📊 风口研判结论（仅3个）</w:t>
      </w:r>
    </w:p>
    <w:p>
      <w:pPr>
        <w:pStyle w:val="Heading3"/>
      </w:pPr>
      <w:r>
        <w:t>✅ 值得立即抓住的3个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排名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风口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主导部门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理由</w:t>
            </w:r>
          </w:p>
        </w:tc>
      </w:tr>
      <w:tr>
        <w:tc>
          <w:tcPr>
            <w:tcW w:type="dxa" w:w="2160"/>
          </w:tcPr>
          <w:p>
            <w:r/>
            <w:r>
              <w:t>1</w:t>
            </w:r>
          </w:p>
        </w:tc>
        <w:tc>
          <w:tcPr>
            <w:tcW w:type="dxa" w:w="2160"/>
          </w:tcPr>
          <w:p>
            <w:r/>
            <w:r>
              <w:rPr>
                <w:b/>
              </w:rPr>
              <w:t>低空经济 eVTOL</w:t>
            </w:r>
          </w:p>
        </w:tc>
        <w:tc>
          <w:tcPr>
            <w:tcW w:type="dxa" w:w="2160"/>
          </w:tcPr>
          <w:p>
            <w:r/>
            <w:r>
              <w:t>创新部(龙创)</w:t>
            </w:r>
          </w:p>
        </w:tc>
        <w:tc>
          <w:tcPr>
            <w:tcW w:type="dxa" w:w="2160"/>
          </w:tcPr>
          <w:p>
            <w:r/>
            <w:r>
              <w:t>国家政策支持，2026年写入政府工作报告，产业评价体系已建立</w:t>
            </w:r>
          </w:p>
        </w:tc>
      </w:tr>
      <w:tr>
        <w:tc>
          <w:tcPr>
            <w:tcW w:type="dxa" w:w="2160"/>
          </w:tcPr>
          <w:p>
            <w:r/>
            <w:r>
              <w:t>2</w:t>
            </w:r>
          </w:p>
        </w:tc>
        <w:tc>
          <w:tcPr>
            <w:tcW w:type="dxa" w:w="2160"/>
          </w:tcPr>
          <w:p>
            <w:r/>
            <w:r>
              <w:rPr>
                <w:b/>
              </w:rPr>
              <w:t>黄金现货价格驱动</w:t>
            </w:r>
          </w:p>
        </w:tc>
        <w:tc>
          <w:tcPr>
            <w:tcW w:type="dxa" w:w="2160"/>
          </w:tcPr>
          <w:p>
            <w:r/>
            <w:r>
              <w:t>投资部(龙眼)+交易部(龙手)</w:t>
            </w:r>
          </w:p>
        </w:tc>
        <w:tc>
          <w:tcPr>
            <w:tcW w:type="dxa" w:w="2160"/>
          </w:tcPr>
          <w:p>
            <w:r/>
            <w:r>
              <w:t>地缘风险+通胀逻辑清晰，可快速制定交易策略</w:t>
            </w:r>
          </w:p>
        </w:tc>
      </w:tr>
      <w:tr>
        <w:tc>
          <w:tcPr>
            <w:tcW w:type="dxa" w:w="2160"/>
          </w:tcPr>
          <w:p>
            <w:r/>
            <w:r>
              <w:t>3</w:t>
            </w:r>
          </w:p>
        </w:tc>
        <w:tc>
          <w:tcPr>
            <w:tcW w:type="dxa" w:w="2160"/>
          </w:tcPr>
          <w:p>
            <w:r/>
            <w:r>
              <w:rPr>
                <w:b/>
              </w:rPr>
              <w:t>跨境电商出口</w:t>
            </w:r>
          </w:p>
        </w:tc>
        <w:tc>
          <w:tcPr>
            <w:tcW w:type="dxa" w:w="2160"/>
          </w:tcPr>
          <w:p>
            <w:r/>
            <w:r>
              <w:t>增长部(龙拓)</w:t>
            </w:r>
          </w:p>
        </w:tc>
        <w:tc>
          <w:tcPr>
            <w:tcW w:type="dxa" w:w="2160"/>
          </w:tcPr>
          <w:p>
            <w:r/>
            <w:r>
              <w:t>市场虽卷但有明确工具需求（竞品分析、ROI测算），可先做研究输出</w:t>
            </w:r>
          </w:p>
        </w:tc>
      </w:tr>
    </w:tbl>
    <w:p/>
    <w:p>
      <w:pPr>
        <w:pStyle w:val="Heading3"/>
      </w:pPr>
      <w:r>
        <w:t>❌ 跳过（信息无效或无关）</w:t>
      </w:r>
    </w:p>
    <w:p>
      <w:pPr>
        <w:pStyle w:val="ListBullet"/>
      </w:pPr>
      <w:r>
        <w:t>机器人具身智能：网页内容为字典释义，无实际产业信息</w:t>
      </w:r>
    </w:p>
    <w:p>
      <w:pPr>
        <w:pStyle w:val="ListBullet"/>
      </w:pPr>
      <w:r>
        <w:t>内容创作AI视频：同样为词典内容，与主题无关</w:t>
      </w:r>
    </w:p>
    <w:p>
      <w:pPr>
        <w:pStyle w:val="ListBullet"/>
      </w:pPr>
      <w:r>
        <w:t>新能源汽车出海：导航页面，无实质内容</w:t>
      </w:r>
    </w:p>
    <w:p>
      <w:r>
        <w:t>────────────────────────────────────</w:t>
      </w:r>
    </w:p>
    <w:p>
      <w:pPr>
        <w:pStyle w:val="Heading2"/>
      </w:pPr>
      <w:r>
        <w:t>🎯 下一步落地动作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部门</w:t>
            </w:r>
          </w:p>
        </w:tc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动作</w:t>
            </w:r>
          </w:p>
        </w:tc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负责人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/>
              </w:rPr>
              <w:t>创新部(龙创)</w:t>
            </w:r>
          </w:p>
        </w:tc>
        <w:tc>
          <w:tcPr>
            <w:tcW w:type="dxa" w:w="2880"/>
          </w:tcPr>
          <w:p>
            <w:r/>
            <w:r>
              <w:t>输出《低空经济eVTOL商业化研究报告》+ 政策/产业链图谱</w:t>
            </w:r>
          </w:p>
        </w:tc>
        <w:tc>
          <w:tcPr>
            <w:tcW w:type="dxa" w:w="2880"/>
          </w:tcPr>
          <w:p>
            <w:r/>
            <w:r>
              <w:t>龙创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/>
              </w:rPr>
              <w:t>投资部(龙眼)</w:t>
            </w:r>
          </w:p>
        </w:tc>
        <w:tc>
          <w:tcPr>
            <w:tcW w:type="dxa" w:w="2880"/>
          </w:tcPr>
          <w:p>
            <w:r/>
            <w:r>
              <w:t>建立黄金现货价格监测模型，跟踪CPI/美债收益率变量</w:t>
            </w:r>
          </w:p>
        </w:tc>
        <w:tc>
          <w:tcPr>
            <w:tcW w:type="dxa" w:w="2880"/>
          </w:tcPr>
          <w:p>
            <w:r/>
            <w:r>
              <w:t>龙眼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/>
              </w:rPr>
              <w:t>交易部(龙手)</w:t>
            </w:r>
          </w:p>
        </w:tc>
        <w:tc>
          <w:tcPr>
            <w:tcW w:type="dxa" w:w="2880"/>
          </w:tcPr>
          <w:p>
            <w:r/>
            <w:r>
              <w:t>根据龙眼信号制定交易策略（注意"油涨金跌"背离风险）</w:t>
            </w:r>
          </w:p>
        </w:tc>
        <w:tc>
          <w:tcPr>
            <w:tcW w:type="dxa" w:w="2880"/>
          </w:tcPr>
          <w:p>
            <w:r/>
            <w:r>
              <w:t>龙手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/>
              </w:rPr>
              <w:t>增长部(龙拓)</w:t>
            </w:r>
          </w:p>
        </w:tc>
        <w:tc>
          <w:tcPr>
            <w:tcW w:type="dxa" w:w="2880"/>
          </w:tcPr>
          <w:p>
            <w:r/>
            <w:r>
              <w:t>调研Ozon平台运营工具需求，输出竞品分析模板+ROI测算表</w:t>
            </w:r>
          </w:p>
        </w:tc>
        <w:tc>
          <w:tcPr>
            <w:tcW w:type="dxa" w:w="2880"/>
          </w:tcPr>
          <w:p>
            <w:r/>
            <w:r>
              <w:t>龙拓</w:t>
            </w:r>
          </w:p>
        </w:tc>
      </w:tr>
    </w:tbl>
    <w:p/>
    <w:p>
      <w:r>
        <w:t>────────────────────────────────────</w:t>
      </w:r>
    </w:p>
    <w:p>
      <w:r>
        <w:rPr>
          <w:b/>
        </w:rPr>
        <w:t>一句话总结</w:t>
      </w:r>
      <w:r>
        <w:t>：低空经济重政策研究、黄金重量化监测、跨境电商重工具输出。三部门并行，架构部(我)负责协调落地。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