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风口研判报告-低空经济黄金AI视频（2026-09-11）</w:t>
      </w:r>
    </w:p>
    <w:p>
      <w:pPr>
        <w:pStyle w:val="Heading2"/>
      </w:pPr>
      <w:r>
        <w:t>COI风口研判报告</w:t>
      </w:r>
    </w:p>
    <w:p>
      <w:r>
        <w:rPr>
          <w:b/>
        </w:rPr>
        <w:t>研判时间</w:t>
      </w:r>
      <w:r>
        <w:t>: 2026-09-11 17:15</w:t>
      </w:r>
    </w:p>
    <w:p>
      <w:r>
        <w:rPr>
          <w:b/>
        </w:rPr>
        <w:t>研判人</w:t>
      </w:r>
      <w:r>
        <w:t>: 架构部主管 - 龙枢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一、值得立即抓住的3个风口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价值等级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落地优先级</w:t>
            </w:r>
          </w:p>
        </w:tc>
      </w:tr>
      <w:tr>
        <w:tc>
          <w:tcPr>
            <w:tcW w:type="dxa" w:w="1728"/>
          </w:tcPr>
          <w:p>
            <w:r/>
            <w:r>
              <w:t>1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低空经济 eVTOL 商业化</w:t>
            </w:r>
          </w:p>
        </w:tc>
        <w:tc>
          <w:tcPr>
            <w:tcW w:type="dxa" w:w="1728"/>
          </w:tcPr>
          <w:p>
            <w:r/>
            <w:r>
              <w:t>⭐⭐⭐⭐⭐</w:t>
            </w:r>
          </w:p>
        </w:tc>
        <w:tc>
          <w:tcPr>
            <w:tcW w:type="dxa" w:w="1728"/>
          </w:tcPr>
          <w:p>
            <w:r/>
            <w:r>
              <w:t>创新部(龙创)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</w:tr>
      <w:tr>
        <w:tc>
          <w:tcPr>
            <w:tcW w:type="dxa" w:w="1728"/>
          </w:tcPr>
          <w:p>
            <w:r/>
            <w:r>
              <w:t>2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1728"/>
          </w:tcPr>
          <w:p>
            <w:r/>
            <w:r>
              <w:t>⭐⭐⭐⭐</w:t>
            </w:r>
          </w:p>
        </w:tc>
        <w:tc>
          <w:tcPr>
            <w:tcW w:type="dxa" w:w="1728"/>
          </w:tcPr>
          <w:p>
            <w:r/>
            <w:r>
              <w:t>投资部(龙眼)+交易部(龙手)</w:t>
            </w:r>
          </w:p>
        </w:tc>
        <w:tc>
          <w:tcPr>
            <w:tcW w:type="dxa" w:w="1728"/>
          </w:tcPr>
          <w:p>
            <w:r/>
            <w:r>
              <w:t>P0</w:t>
            </w:r>
          </w:p>
        </w:tc>
      </w:tr>
      <w:tr>
        <w:tc>
          <w:tcPr>
            <w:tcW w:type="dxa" w:w="1728"/>
          </w:tcPr>
          <w:p>
            <w:r/>
            <w:r>
              <w:t>3</w:t>
            </w:r>
          </w:p>
        </w:tc>
        <w:tc>
          <w:tcPr>
            <w:tcW w:type="dxa" w:w="1728"/>
          </w:tcPr>
          <w:p>
            <w:r/>
            <w:r>
              <w:rPr>
                <w:b/>
              </w:rPr>
              <w:t>内容创作 AI 视频风口</w:t>
            </w:r>
          </w:p>
        </w:tc>
        <w:tc>
          <w:tcPr>
            <w:tcW w:type="dxa" w:w="1728"/>
          </w:tcPr>
          <w:p>
            <w:r/>
            <w:r>
              <w:t>⭐⭐⭐</w:t>
            </w:r>
          </w:p>
        </w:tc>
        <w:tc>
          <w:tcPr>
            <w:tcW w:type="dxa" w:w="1728"/>
          </w:tcPr>
          <w:p>
            <w:r/>
            <w:r>
              <w:t>制造部(龙造)</w:t>
            </w:r>
          </w:p>
        </w:tc>
        <w:tc>
          <w:tcPr>
            <w:tcW w:type="dxa" w:w="1728"/>
          </w:tcPr>
          <w:p>
            <w:r/>
            <w:r>
              <w:t>P1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二、风口详情与部门分工</w:t>
      </w:r>
    </w:p>
    <w:p>
      <w:pPr>
        <w:pStyle w:val="Heading4"/>
      </w:pPr>
      <w:r>
        <w:t>1. 低空经济 eVTOL 商业化（P0）</w:t>
      </w:r>
    </w:p>
    <w:p>
      <w:r>
        <w:rPr>
          <w:b/>
        </w:rPr>
        <w:t>核心价值</w:t>
      </w:r>
      <w:r>
        <w:t>:</w:t>
      </w:r>
    </w:p>
    <w:p>
      <w:pPr>
        <w:pStyle w:val="ListBullet"/>
      </w:pPr>
      <w:r>
        <w:t>2026年写入政府工作报告，列为新兴支柱产业</w:t>
      </w:r>
    </w:p>
    <w:p>
      <w:pPr>
        <w:pStyle w:val="ListBullet"/>
      </w:pPr>
      <w:r>
        <w:t>中科院牵头构建"3层级—84项指标"评价框架</w:t>
      </w:r>
    </w:p>
    <w:p>
      <w:pPr>
        <w:pStyle w:val="ListBullet"/>
      </w:pPr>
      <w:r>
        <w:t>多源数据融合：遥感测绘、地理信息、知识产权、位置服务、文本语义</w:t>
      </w:r>
    </w:p>
    <w:p>
      <w:r>
        <w:rPr>
          <w:b/>
        </w:rPr>
        <w:t>主导部门</w:t>
      </w:r>
      <w:r>
        <w:t>: 创新部(龙创)</w:t>
      </w:r>
    </w:p>
    <w:p>
      <w:r>
        <w:rPr>
          <w:b/>
        </w:rPr>
        <w:t>下一步落地动作</w:t>
      </w:r>
      <w:r>
        <w:t>:</w:t>
      </w:r>
    </w:p>
    <w:p>
      <w:pPr>
        <w:pStyle w:val="ListNumber"/>
      </w:pPr>
      <w:r>
        <w:t>输出《低空经济eVTOL商业化研究报告》</w:t>
      </w:r>
    </w:p>
    <w:p>
      <w:pPr>
        <w:pStyle w:val="ListNumber"/>
      </w:pPr>
      <w:r>
        <w:t>建立产业评价体系可视化仪表板</w:t>
      </w:r>
    </w:p>
    <w:p>
      <w:pPr>
        <w:pStyle w:val="ListNumber"/>
      </w:pPr>
      <w:r>
        <w:t>筛选重点城市/场景试点方案</w:t>
      </w:r>
    </w:p>
    <w:p>
      <w:r>
        <w:t>────────────────────────────────────</w:t>
      </w:r>
    </w:p>
    <w:p>
      <w:pPr>
        <w:pStyle w:val="Heading4"/>
      </w:pPr>
      <w:r>
        <w:t>2. 黄金现货价格驱动（P0）</w:t>
      </w:r>
    </w:p>
    <w:p>
      <w:r>
        <w:rPr>
          <w:b/>
        </w:rPr>
        <w:t>核心价值</w:t>
      </w:r>
      <w:r>
        <w:t>:</w:t>
      </w:r>
    </w:p>
    <w:p>
      <w:pPr>
        <w:pStyle w:val="ListBullet"/>
      </w:pPr>
      <w:r>
        <w:t>国际金(XAUUSD)与内盘(Au99.99、T+D)实时联动</w:t>
      </w:r>
    </w:p>
    <w:p>
      <w:pPr>
        <w:pStyle w:val="ListBullet"/>
      </w:pPr>
      <w:r>
        <w:t>宏观锚点：美联储利率决策为核心</w:t>
      </w:r>
    </w:p>
    <w:p>
      <w:pPr>
        <w:pStyle w:val="ListBullet"/>
      </w:pPr>
      <w:r>
        <w:t>欧洲能源库存及气价波动影响通胀预期</w:t>
      </w:r>
    </w:p>
    <w:p>
      <w:r>
        <w:rPr>
          <w:b/>
        </w:rPr>
        <w:t>主导部门</w:t>
      </w:r>
      <w:r>
        <w:t>: 投资部(龙眼) + 交易部(龙手)</w:t>
      </w:r>
    </w:p>
    <w:p>
      <w:r>
        <w:rPr>
          <w:b/>
        </w:rPr>
        <w:t>下一步落地动作</w:t>
      </w:r>
      <w:r>
        <w:t>:</w:t>
      </w:r>
    </w:p>
    <w:p>
      <w:pPr>
        <w:pStyle w:val="ListNumber"/>
      </w:pPr>
      <w:r>
        <w:t>建立黄金现货价格监测模型</w:t>
      </w:r>
    </w:p>
    <w:p>
      <w:pPr>
        <w:pStyle w:val="ListNumber"/>
      </w:pPr>
      <w:r>
        <w:t>跟踪CPI/美债收益率关键变量</w:t>
      </w:r>
    </w:p>
    <w:p>
      <w:pPr>
        <w:pStyle w:val="ListNumber"/>
      </w:pPr>
      <w:r>
        <w:t>制定交易策略（注意"油涨金跌"背离风险）</w:t>
      </w:r>
    </w:p>
    <w:p>
      <w:r>
        <w:t>────────────────────────────────────</w:t>
      </w:r>
    </w:p>
    <w:p>
      <w:pPr>
        <w:pStyle w:val="Heading4"/>
      </w:pPr>
      <w:r>
        <w:t>3. 内容创作 AI 视频风口（P1）</w:t>
      </w:r>
    </w:p>
    <w:p>
      <w:r>
        <w:rPr>
          <w:b/>
        </w:rPr>
        <w:t>核心价值</w:t>
      </w:r>
      <w:r>
        <w:t>:</w:t>
      </w:r>
    </w:p>
    <w:p>
      <w:pPr>
        <w:pStyle w:val="ListBullet"/>
      </w:pPr>
      <w:r>
        <w:t>AI视频已成行业风口</w:t>
      </w:r>
    </w:p>
    <w:p>
      <w:pPr>
        <w:pStyle w:val="ListBullet"/>
      </w:pPr>
      <w:r>
        <w:t>需避免"重形式轻内容"陷阱</w:t>
      </w:r>
    </w:p>
    <w:p>
      <w:pPr>
        <w:pStyle w:val="ListBullet"/>
      </w:pPr>
      <w:r>
        <w:t>实质与技巧并重原则</w:t>
      </w:r>
    </w:p>
    <w:p>
      <w:r>
        <w:rPr>
          <w:b/>
        </w:rPr>
        <w:t>主导部门</w:t>
      </w:r>
      <w:r>
        <w:t>: 制造部(龙造)</w:t>
      </w:r>
    </w:p>
    <w:p>
      <w:r>
        <w:rPr>
          <w:b/>
        </w:rPr>
        <w:t>下一步落地动作</w:t>
      </w:r>
      <w:r>
        <w:t>:</w:t>
      </w:r>
    </w:p>
    <w:p>
      <w:pPr>
        <w:pStyle w:val="ListNumber"/>
      </w:pPr>
      <w:r>
        <w:t>建立AI视频内容生产流程</w:t>
      </w:r>
    </w:p>
    <w:p>
      <w:pPr>
        <w:pStyle w:val="ListNumber"/>
      </w:pPr>
      <w:r>
        <w:t>制定"内容为主，形式为辅"的创作规范</w:t>
      </w:r>
    </w:p>
    <w:p>
      <w:pPr>
        <w:pStyle w:val="ListNumber"/>
      </w:pPr>
      <w:r>
        <w:t>测试主流AI视频工具效果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三、跳过项目（信息无效）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项目</w:t>
            </w:r>
          </w:p>
        </w:tc>
        <w:tc>
          <w:tcPr>
            <w:tcW w:type="dxa" w:w="4320"/>
          </w:tcPr>
          <w:p>
            <w:r>
              <w:rPr>
                <w:b/>
              </w:rPr>
            </w:r>
            <w:r>
              <w:rPr>
                <w:b/>
              </w:rPr>
              <w:t>跳过原因</w:t>
            </w:r>
          </w:p>
        </w:tc>
      </w:tr>
      <w:tr>
        <w:tc>
          <w:tcPr>
            <w:tcW w:type="dxa" w:w="4320"/>
          </w:tcPr>
          <w:p>
            <w:r/>
            <w:r>
              <w:t>跨境电商出口蓝海市场</w:t>
            </w:r>
          </w:p>
        </w:tc>
        <w:tc>
          <w:tcPr>
            <w:tcW w:type="dxa" w:w="4320"/>
          </w:tcPr>
          <w:p>
            <w:r/>
            <w:r>
              <w:t>网页内容为编辑器产品导航，无实际商业信息</w:t>
            </w:r>
          </w:p>
        </w:tc>
      </w:tr>
      <w:tr>
        <w:tc>
          <w:tcPr>
            <w:tcW w:type="dxa" w:w="4320"/>
          </w:tcPr>
          <w:p>
            <w:r/>
            <w:r>
              <w:t>机器人具身智能产业</w:t>
            </w:r>
          </w:p>
        </w:tc>
        <w:tc>
          <w:tcPr>
            <w:tcW w:type="dxa" w:w="4320"/>
          </w:tcPr>
          <w:p>
            <w:r/>
            <w:r>
              <w:t>内容为机器定义字典释义，无产业信息</w:t>
            </w:r>
          </w:p>
        </w:tc>
      </w:tr>
      <w:tr>
        <w:tc>
          <w:tcPr>
            <w:tcW w:type="dxa" w:w="4320"/>
          </w:tcPr>
          <w:p>
            <w:r/>
            <w:r>
              <w:t>新能源汽车出海市场</w:t>
            </w:r>
          </w:p>
        </w:tc>
        <w:tc>
          <w:tcPr>
            <w:tcW w:type="dxa" w:w="4320"/>
          </w:tcPr>
          <w:p>
            <w:r/>
            <w:r>
              <w:t>网页为新浪导航页+汉字"新"字源，无关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四、协同建议</w:t>
      </w:r>
    </w:p>
    <w:p>
      <w:pPr>
        <w:pStyle w:val="ListBullet"/>
      </w:pPr>
      <w:r>
        <w:rPr>
          <w:b/>
        </w:rPr>
        <w:t>架构部(龙枢)</w:t>
      </w:r>
      <w:r>
        <w:t>: 协调三部门并行推进，提供技术工具支持</w:t>
      </w:r>
    </w:p>
    <w:p>
      <w:pPr>
        <w:pStyle w:val="ListBullet"/>
      </w:pPr>
      <w:r>
        <w:rPr>
          <w:b/>
        </w:rPr>
        <w:t>主脑(master_brain)</w:t>
      </w:r>
      <w:r>
        <w:t>: 监控进度，协调资源分配</w:t>
      </w:r>
    </w:p>
    <w:p>
      <w:pPr>
        <w:pStyle w:val="ListBullet"/>
      </w:pPr>
      <w:r>
        <w:rPr>
          <w:b/>
        </w:rPr>
        <w:t>CEO(鲁哥)</w:t>
      </w:r>
      <w:r>
        <w:t>: 审阅报告，拍板战略优先级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交付日期</w:t>
      </w:r>
      <w:r>
        <w:t>: 2026-09-11</w:t>
      </w:r>
    </w:p>
    <w:p>
      <w:r>
        <w:rPr>
          <w:b/>
        </w:rPr>
        <w:t>负责人</w:t>
      </w:r>
      <w:r>
        <w:t>: 架构部主管 - 龙枢</w:t>
      </w:r>
    </w:p>
    <w:p>
      <w:r>
        <w:rPr>
          <w:b/>
        </w:rPr>
        <w:t>保密级别</w:t>
      </w:r>
      <w:r>
        <w:t>: L2内部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