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COI风口研判报告-20260911</w:t>
      </w:r>
    </w:p>
    <w:p>
      <w:pPr>
        <w:pStyle w:val="Heading1"/>
      </w:pPr>
      <w:r>
        <w:t>COI风口研判报告</w:t>
      </w:r>
    </w:p>
    <w:p>
      <w:r>
        <w:rPr>
          <w:b/>
        </w:rPr>
        <w:t>研判时间</w:t>
      </w:r>
      <w:r>
        <w:t>: 2026-09-11 23:17</w:t>
      </w:r>
    </w:p>
    <w:p>
      <w:r>
        <w:rPr>
          <w:b/>
        </w:rPr>
        <w:t>研判人</w:t>
      </w:r>
      <w:r>
        <w:t>: 架构部(龙枢)代CEO决策</w:t>
      </w:r>
    </w:p>
    <w:p>
      <w:r>
        <w:t>────────────────────────────────────</w:t>
      </w:r>
    </w:p>
    <w:p>
      <w:pPr>
        <w:pStyle w:val="Heading2"/>
      </w:pPr>
      <w:r>
        <w:t>一、值得立即抓住的3个风口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b/>
              </w:rPr>
            </w:r>
            <w:r>
              <w:rPr>
                <w:b/>
              </w:rPr>
              <w:t>排名</w:t>
            </w:r>
          </w:p>
        </w:tc>
        <w:tc>
          <w:tcPr>
            <w:tcW w:type="dxa" w:w="1728"/>
          </w:tcPr>
          <w:p>
            <w:r>
              <w:rPr>
                <w:b/>
              </w:rPr>
            </w:r>
            <w:r>
              <w:rPr>
                <w:b/>
              </w:rPr>
              <w:t>风口</w:t>
            </w:r>
          </w:p>
        </w:tc>
        <w:tc>
          <w:tcPr>
            <w:tcW w:type="dxa" w:w="1728"/>
          </w:tcPr>
          <w:p>
            <w:r>
              <w:rPr>
                <w:b/>
              </w:rPr>
            </w:r>
            <w:r>
              <w:rPr>
                <w:b/>
              </w:rPr>
              <w:t>主导部门</w:t>
            </w:r>
          </w:p>
        </w:tc>
        <w:tc>
          <w:tcPr>
            <w:tcW w:type="dxa" w:w="1728"/>
          </w:tcPr>
          <w:p>
            <w:r>
              <w:rPr>
                <w:b/>
              </w:rPr>
            </w:r>
            <w:r>
              <w:rPr>
                <w:b/>
              </w:rPr>
              <w:t>优先级</w:t>
            </w:r>
          </w:p>
        </w:tc>
        <w:tc>
          <w:tcPr>
            <w:tcW w:type="dxa" w:w="1728"/>
          </w:tcPr>
          <w:p>
            <w:r>
              <w:rPr>
                <w:b/>
              </w:rPr>
            </w:r>
            <w:r>
              <w:rPr>
                <w:b/>
              </w:rPr>
              <w:t>核心依据</w:t>
            </w:r>
          </w:p>
        </w:tc>
      </w:tr>
      <w:tr>
        <w:tc>
          <w:tcPr>
            <w:tcW w:type="dxa" w:w="1728"/>
          </w:tcPr>
          <w:p>
            <w:r/>
            <w:r>
              <w:t>1</w:t>
            </w:r>
          </w:p>
        </w:tc>
        <w:tc>
          <w:tcPr>
            <w:tcW w:type="dxa" w:w="1728"/>
          </w:tcPr>
          <w:p>
            <w:r/>
            <w:r>
              <w:rPr>
                <w:b/>
              </w:rPr>
              <w:t>低空经济eVTOL商业化</w:t>
            </w:r>
          </w:p>
        </w:tc>
        <w:tc>
          <w:tcPr>
            <w:tcW w:type="dxa" w:w="1728"/>
          </w:tcPr>
          <w:p>
            <w:r/>
            <w:r>
              <w:t>创新部(龙创)</w:t>
            </w:r>
          </w:p>
        </w:tc>
        <w:tc>
          <w:tcPr>
            <w:tcW w:type="dxa" w:w="1728"/>
          </w:tcPr>
          <w:p>
            <w:r/>
            <w:r>
              <w:t>P0</w:t>
            </w:r>
          </w:p>
        </w:tc>
        <w:tc>
          <w:tcPr>
            <w:tcW w:type="dxa" w:w="1728"/>
          </w:tcPr>
          <w:p>
            <w:r/>
            <w:r>
              <w:t>国家政策支持，2026年写入政府工作报告，"3层级-84项指标"评价框架已建立</w:t>
            </w:r>
          </w:p>
        </w:tc>
      </w:tr>
      <w:tr>
        <w:tc>
          <w:tcPr>
            <w:tcW w:type="dxa" w:w="1728"/>
          </w:tcPr>
          <w:p>
            <w:r/>
            <w:r>
              <w:t>2</w:t>
            </w:r>
          </w:p>
        </w:tc>
        <w:tc>
          <w:tcPr>
            <w:tcW w:type="dxa" w:w="1728"/>
          </w:tcPr>
          <w:p>
            <w:r/>
            <w:r>
              <w:rPr>
                <w:b/>
              </w:rPr>
              <w:t>黄金现货价格驱动</w:t>
            </w:r>
          </w:p>
        </w:tc>
        <w:tc>
          <w:tcPr>
            <w:tcW w:type="dxa" w:w="1728"/>
          </w:tcPr>
          <w:p>
            <w:r/>
            <w:r>
              <w:t>投资部(龙眼)+交易部(龙手)</w:t>
            </w:r>
          </w:p>
        </w:tc>
        <w:tc>
          <w:tcPr>
            <w:tcW w:type="dxa" w:w="1728"/>
          </w:tcPr>
          <w:p>
            <w:r/>
            <w:r>
              <w:t>P0</w:t>
            </w:r>
          </w:p>
        </w:tc>
        <w:tc>
          <w:tcPr>
            <w:tcW w:type="dxa" w:w="1728"/>
          </w:tcPr>
          <w:p>
            <w:r/>
            <w:r>
              <w:t>美联储利率决策为核心锚点，CPI/美债收益率数据可量化跟踪</w:t>
            </w:r>
          </w:p>
        </w:tc>
      </w:tr>
      <w:tr>
        <w:tc>
          <w:tcPr>
            <w:tcW w:type="dxa" w:w="1728"/>
          </w:tcPr>
          <w:p>
            <w:r/>
            <w:r>
              <w:t>3</w:t>
            </w:r>
          </w:p>
        </w:tc>
        <w:tc>
          <w:tcPr>
            <w:tcW w:type="dxa" w:w="1728"/>
          </w:tcPr>
          <w:p>
            <w:r/>
            <w:r>
              <w:rPr>
                <w:b/>
              </w:rPr>
              <w:t>内容创作AI视频风口</w:t>
            </w:r>
          </w:p>
        </w:tc>
        <w:tc>
          <w:tcPr>
            <w:tcW w:type="dxa" w:w="1728"/>
          </w:tcPr>
          <w:p>
            <w:r/>
            <w:r>
              <w:t>制造部(龙造)</w:t>
            </w:r>
          </w:p>
        </w:tc>
        <w:tc>
          <w:tcPr>
            <w:tcW w:type="dxa" w:w="1728"/>
          </w:tcPr>
          <w:p>
            <w:r/>
            <w:r>
              <w:t>P1</w:t>
            </w:r>
          </w:p>
        </w:tc>
        <w:tc>
          <w:tcPr>
            <w:tcW w:type="dxa" w:w="1728"/>
          </w:tcPr>
          <w:p>
            <w:r/>
            <w:r>
              <w:t>"内容决定形式"方法论明确，AI视频创作需建立生产规范</w:t>
            </w:r>
          </w:p>
        </w:tc>
      </w:tr>
    </w:tbl>
    <w:p/>
    <w:p>
      <w:r>
        <w:t>────────────────────────────────────</w:t>
      </w:r>
    </w:p>
    <w:p>
      <w:pPr>
        <w:pStyle w:val="Heading2"/>
      </w:pPr>
      <w:r>
        <w:t>二、跳过项目（信息无效或无关）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</w:r>
            <w:r>
              <w:rPr>
                <w:b/>
              </w:rPr>
              <w:t>项目</w:t>
            </w:r>
          </w:p>
        </w:tc>
        <w:tc>
          <w:tcPr>
            <w:tcW w:type="dxa" w:w="4320"/>
          </w:tcPr>
          <w:p>
            <w:r>
              <w:rPr>
                <w:b/>
              </w:rPr>
            </w:r>
            <w:r>
              <w:rPr>
                <w:b/>
              </w:rPr>
              <w:t>跳过原因</w:t>
            </w:r>
          </w:p>
        </w:tc>
      </w:tr>
      <w:tr>
        <w:tc>
          <w:tcPr>
            <w:tcW w:type="dxa" w:w="4320"/>
          </w:tcPr>
          <w:p>
            <w:r/>
            <w:r>
              <w:t>AI Agent智能体趋势</w:t>
            </w:r>
          </w:p>
        </w:tc>
        <w:tc>
          <w:tcPr>
            <w:tcW w:type="dxa" w:w="4320"/>
          </w:tcPr>
          <w:p>
            <w:r/>
            <w:r>
              <w:t>联网搜索无可用结果</w:t>
            </w:r>
          </w:p>
        </w:tc>
      </w:tr>
      <w:tr>
        <w:tc>
          <w:tcPr>
            <w:tcW w:type="dxa" w:w="4320"/>
          </w:tcPr>
          <w:p>
            <w:r/>
            <w:r>
              <w:t>机器人具身智能产业</w:t>
            </w:r>
          </w:p>
        </w:tc>
        <w:tc>
          <w:tcPr>
            <w:tcW w:type="dxa" w:w="4320"/>
          </w:tcPr>
          <w:p>
            <w:r/>
            <w:r>
              <w:t>网页内容为英文字典释义(machine)，非产业知识</w:t>
            </w:r>
          </w:p>
        </w:tc>
      </w:tr>
      <w:tr>
        <w:tc>
          <w:tcPr>
            <w:tcW w:type="dxa" w:w="4320"/>
          </w:tcPr>
          <w:p>
            <w:r/>
            <w:r>
              <w:t>跨境电商出口蓝海市场</w:t>
            </w:r>
          </w:p>
        </w:tc>
        <w:tc>
          <w:tcPr>
            <w:tcW w:type="dxa" w:w="4320"/>
          </w:tcPr>
          <w:p>
            <w:r/>
            <w:r>
              <w:t>网页内容为编辑器产品导航，无商业信息</w:t>
            </w:r>
          </w:p>
        </w:tc>
      </w:tr>
      <w:tr>
        <w:tc>
          <w:tcPr>
            <w:tcW w:type="dxa" w:w="4320"/>
          </w:tcPr>
          <w:p>
            <w:r/>
            <w:r>
              <w:t>新能源汽车出海市场</w:t>
            </w:r>
          </w:p>
        </w:tc>
        <w:tc>
          <w:tcPr>
            <w:tcW w:type="dxa" w:w="4320"/>
          </w:tcPr>
          <w:p>
            <w:r/>
            <w:r>
              <w:t>网页为新浪网导航页+汉字"新"的字典解释，完全无关</w:t>
            </w:r>
          </w:p>
        </w:tc>
      </w:tr>
    </w:tbl>
    <w:p/>
    <w:p>
      <w:r>
        <w:t>────────────────────────────────────</w:t>
      </w:r>
    </w:p>
    <w:p>
      <w:pPr>
        <w:pStyle w:val="Heading2"/>
      </w:pPr>
      <w:r>
        <w:t>三、下一步落地动作</w:t>
      </w:r>
    </w:p>
    <w:p>
      <w:pPr>
        <w:pStyle w:val="Heading3"/>
      </w:pPr>
      <w:r>
        <w:t>1. 低空经济eVTOL（创新部主导）</w:t>
      </w:r>
    </w:p>
    <w:p>
      <w:pPr>
        <w:pStyle w:val="ListBullet"/>
      </w:pPr>
      <w:r>
        <w:t>输出《低空经济eVTOL商业化研究报告》</w:t>
      </w:r>
    </w:p>
    <w:p>
      <w:pPr>
        <w:pStyle w:val="ListBullet"/>
      </w:pPr>
      <w:r>
        <w:t>可视化"3层级-84项指标"评价体系</w:t>
      </w:r>
    </w:p>
    <w:p>
      <w:pPr>
        <w:pStyle w:val="ListBullet"/>
      </w:pPr>
      <w:r>
        <w:t>追踪各省市试点政策进展</w:t>
      </w:r>
    </w:p>
    <w:p>
      <w:pPr>
        <w:pStyle w:val="Heading3"/>
      </w:pPr>
      <w:r>
        <w:t>2. 黄金现货价格（投资部+交易部联合）</w:t>
      </w:r>
    </w:p>
    <w:p>
      <w:pPr>
        <w:pStyle w:val="ListBullet"/>
      </w:pPr>
      <w:r>
        <w:t>建立价格监测看板：跟踪美联储利率决策、CPI数据、美债收益率</w:t>
      </w:r>
    </w:p>
    <w:p>
      <w:pPr>
        <w:pStyle w:val="ListBullet"/>
      </w:pPr>
      <w:r>
        <w:t>制定交易策略：避险属性 vs 加息预期的背离场景处理</w:t>
      </w:r>
    </w:p>
    <w:p>
      <w:pPr>
        <w:pStyle w:val="ListBullet"/>
      </w:pPr>
      <w:r>
        <w:t>关注技术面：MACD、KDJ多空信号</w:t>
      </w:r>
    </w:p>
    <w:p>
      <w:pPr>
        <w:pStyle w:val="Heading3"/>
      </w:pPr>
      <w:r>
        <w:t>3. AI视频创作（制造部主导）</w:t>
      </w:r>
    </w:p>
    <w:p>
      <w:pPr>
        <w:pStyle w:val="ListBullet"/>
      </w:pPr>
      <w:r>
        <w:t>输出《AI视频创作内容-形式规范》</w:t>
      </w:r>
    </w:p>
    <w:p>
      <w:pPr>
        <w:pStyle w:val="ListBullet"/>
      </w:pPr>
      <w:r>
        <w:t>建立生产流程：内容策划→AI生成→质量把控</w:t>
      </w:r>
    </w:p>
    <w:p>
      <w:pPr>
        <w:pStyle w:val="ListBullet"/>
      </w:pPr>
      <w:r>
        <w:t>避免"重形式轻内容"陷阱</w:t>
      </w:r>
    </w:p>
    <w:p>
      <w:r>
        <w:t>────────────────────────────────────</w:t>
      </w:r>
    </w:p>
    <w:p>
      <w:pPr>
        <w:pStyle w:val="Heading2"/>
      </w:pPr>
      <w:r>
        <w:t>四、协同建议</w:t>
      </w:r>
    </w:p>
    <w:p>
      <w:pPr>
        <w:pStyle w:val="ListBullet"/>
      </w:pPr>
      <w:r>
        <w:rPr>
          <w:b/>
        </w:rPr>
        <w:t>架构部(龙枢)</w:t>
      </w:r>
      <w:r>
        <w:t>: 协调三部门并行推进，监控进度</w:t>
      </w:r>
    </w:p>
    <w:p>
      <w:pPr>
        <w:pStyle w:val="ListBullet"/>
      </w:pPr>
      <w:r>
        <w:rPr>
          <w:b/>
        </w:rPr>
        <w:t>主脑(master_brain)</w:t>
      </w:r>
      <w:r>
        <w:t>: 每周汇总各部门产出，向CEO汇报</w:t>
      </w:r>
    </w:p>
    <w:p>
      <w:pPr>
        <w:pStyle w:val="ListBullet"/>
      </w:pPr>
      <w:r>
        <w:rPr>
          <w:b/>
        </w:rPr>
        <w:t>自主引擎</w:t>
      </w:r>
      <w:r>
        <w:t>: 定时巡检各风口进展，预警延迟任务</w:t>
      </w:r>
    </w:p>
    <w:p>
      <w:r>
        <w:t>────────────────────────────────────</w:t>
      </w:r>
    </w:p>
    <w:p>
      <w:r>
        <w:rPr>
          <w:b/>
        </w:rPr>
        <w:t>结论</w:t>
      </w:r>
      <w:r>
        <w:t>: 聚焦低空经济政策研究、黄金量化交易、AI内容生产三大赛道，避开信息无效/无关项目。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