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COI风口研判报告-20260912</w:t>
      </w:r>
    </w:p>
    <w:p>
      <w:pPr>
        <w:pStyle w:val="Heading1"/>
      </w:pPr>
      <w:r>
        <w:t>COI风口研判报告</w:t>
      </w:r>
    </w:p>
    <w:p>
      <w:r>
        <w:rPr>
          <w:b/>
        </w:rPr>
        <w:t>时间</w:t>
      </w:r>
      <w:r>
        <w:t>: 2026-09-12 05:20</w:t>
      </w:r>
    </w:p>
    <w:p>
      <w:r>
        <w:rPr>
          <w:b/>
        </w:rPr>
        <w:t>部门</w:t>
      </w:r>
      <w:r>
        <w:t>: 架构部(龙枢)</w:t>
      </w:r>
    </w:p>
    <w:p>
      <w:r>
        <w:rPr>
          <w:b/>
        </w:rPr>
        <w:t>级别</w:t>
      </w:r>
      <w:r>
        <w:t>: L2内部</w:t>
      </w:r>
    </w:p>
    <w:p>
      <w:r>
        <w:t>────────────────────────────────────</w:t>
      </w:r>
    </w:p>
    <w:p>
      <w:pPr>
        <w:pStyle w:val="Heading2"/>
      </w:pPr>
      <w:r>
        <w:t>✅ 值得抓住的3个风口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排名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风口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主导部门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优先级</w:t>
            </w:r>
          </w:p>
        </w:tc>
      </w:tr>
      <w:tr>
        <w:tc>
          <w:tcPr>
            <w:tcW w:type="dxa" w:w="2160"/>
          </w:tcPr>
          <w:p>
            <w:r/>
            <w:r>
              <w:t>1</w:t>
            </w:r>
          </w:p>
        </w:tc>
        <w:tc>
          <w:tcPr>
            <w:tcW w:type="dxa" w:w="2160"/>
          </w:tcPr>
          <w:p>
            <w:r/>
            <w:r>
              <w:t>低空经济eVTOL</w:t>
            </w:r>
          </w:p>
        </w:tc>
        <w:tc>
          <w:tcPr>
            <w:tcW w:type="dxa" w:w="2160"/>
          </w:tcPr>
          <w:p>
            <w:r/>
            <w:r>
              <w:t>创新部(龙创)</w:t>
            </w:r>
          </w:p>
        </w:tc>
        <w:tc>
          <w:tcPr>
            <w:tcW w:type="dxa" w:w="2160"/>
          </w:tcPr>
          <w:p>
            <w:r/>
            <w:r>
              <w:t>P0</w:t>
            </w:r>
          </w:p>
        </w:tc>
      </w:tr>
      <w:tr>
        <w:tc>
          <w:tcPr>
            <w:tcW w:type="dxa" w:w="2160"/>
          </w:tcPr>
          <w:p>
            <w:r/>
            <w:r>
              <w:t>2</w:t>
            </w:r>
          </w:p>
        </w:tc>
        <w:tc>
          <w:tcPr>
            <w:tcW w:type="dxa" w:w="2160"/>
          </w:tcPr>
          <w:p>
            <w:r/>
            <w:r>
              <w:t>跨境电商出口</w:t>
            </w:r>
          </w:p>
        </w:tc>
        <w:tc>
          <w:tcPr>
            <w:tcW w:type="dxa" w:w="2160"/>
          </w:tcPr>
          <w:p>
            <w:r/>
            <w:r>
              <w:t>增长部(龙拓)</w:t>
            </w:r>
          </w:p>
        </w:tc>
        <w:tc>
          <w:tcPr>
            <w:tcW w:type="dxa" w:w="2160"/>
          </w:tcPr>
          <w:p>
            <w:r/>
            <w:r>
              <w:t>P0</w:t>
            </w:r>
          </w:p>
        </w:tc>
      </w:tr>
      <w:tr>
        <w:tc>
          <w:tcPr>
            <w:tcW w:type="dxa" w:w="2160"/>
          </w:tcPr>
          <w:p>
            <w:r/>
            <w:r>
              <w:t>3</w:t>
            </w:r>
          </w:p>
        </w:tc>
        <w:tc>
          <w:tcPr>
            <w:tcW w:type="dxa" w:w="2160"/>
          </w:tcPr>
          <w:p>
            <w:r/>
            <w:r>
              <w:t>黄金现货价格</w:t>
            </w:r>
          </w:p>
        </w:tc>
        <w:tc>
          <w:tcPr>
            <w:tcW w:type="dxa" w:w="2160"/>
          </w:tcPr>
          <w:p>
            <w:r/>
            <w:r>
              <w:t>投资部(龙眼)+交易部(龙手)</w:t>
            </w:r>
          </w:p>
        </w:tc>
        <w:tc>
          <w:tcPr>
            <w:tcW w:type="dxa" w:w="2160"/>
          </w:tcPr>
          <w:p>
            <w:r/>
            <w:r>
              <w:t>P1</w:t>
            </w:r>
          </w:p>
        </w:tc>
      </w:tr>
    </w:tbl>
    <w:p/>
    <w:p>
      <w:r>
        <w:t>────────────────────────────────────</w:t>
      </w:r>
    </w:p>
    <w:p>
      <w:pPr>
        <w:pStyle w:val="Heading2"/>
      </w:pPr>
      <w:r>
        <w:t>🎯 下一步落地动作</w:t>
      </w:r>
    </w:p>
    <w:p>
      <w:pPr>
        <w:pStyle w:val="ListNumber"/>
      </w:pPr>
      <w:r>
        <w:rPr>
          <w:b/>
        </w:rPr>
        <w:t>创新部</w:t>
      </w:r>
      <w:r>
        <w:t>: 输出《低空经济eVTOL商业化研究报告》+ 84项指标可视化</w:t>
      </w:r>
    </w:p>
    <w:p>
      <w:pPr>
        <w:pStyle w:val="ListNumber"/>
      </w:pPr>
      <w:r>
        <w:rPr>
          <w:b/>
        </w:rPr>
        <w:t>增长部</w:t>
      </w:r>
      <w:r>
        <w:t>: 调研小众蓝海平台(eMAG/Coupang/Ozon/美客多)，输出选品方法论</w:t>
      </w:r>
    </w:p>
    <w:p>
      <w:pPr>
        <w:pStyle w:val="ListNumber"/>
      </w:pPr>
      <w:r>
        <w:rPr>
          <w:b/>
        </w:rPr>
        <w:t>投资部+交易部</w:t>
      </w:r>
      <w:r>
        <w:t>: 建立黄金价格监测模型，跟踪利率/CPI/地缘变量</w:t>
      </w:r>
    </w:p>
    <w:p>
      <w:r>
        <w:t>────────────────────────────────────</w:t>
      </w:r>
    </w:p>
    <w:p>
      <w:pPr>
        <w:pStyle w:val="Heading2"/>
      </w:pPr>
      <w:r>
        <w:t>❌ 跳过项目</w:t>
      </w:r>
    </w:p>
    <w:p>
      <w:pPr>
        <w:pStyle w:val="ListBullet"/>
      </w:pPr>
      <w:r>
        <w:t>机器人具身智能：网页内容为machine字典释义，非产业信息</w:t>
      </w:r>
    </w:p>
    <w:p>
      <w:pPr>
        <w:pStyle w:val="ListBullet"/>
      </w:pPr>
      <w:r>
        <w:t>内容创作AI视频：内容定义与风口主题不完全匹配</w:t>
      </w:r>
    </w:p>
    <w:p>
      <w:pPr>
        <w:pStyle w:val="ListBullet"/>
      </w:pPr>
      <w:r>
        <w:t>新能源汽车出海：网页无关内容</w:t>
      </w:r>
    </w:p>
    <w:p>
      <w:r>
        <w:t>────────────────────────────────────</w:t>
      </w:r>
    </w:p>
    <w:p>
      <w:r>
        <w:rPr>
          <w:b/>
        </w:rPr>
        <w:t>协同建议</w:t>
      </w:r>
      <w:r>
        <w:t>: 架构部协调三部门并行推进，主脑监控进度，CEO拍板战略优先级。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