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COI风口研判报告-20260913-171700</w:t>
      </w:r>
    </w:p>
    <w:p>
      <w:pPr>
        <w:pStyle w:val="Heading2"/>
      </w:pPr>
      <w:r>
        <w:t>📊 COI风口研判报告（2026-09-13 17:17）</w:t>
      </w:r>
    </w:p>
    <w:p>
      <w:r>
        <w:rPr>
          <w:b/>
        </w:rPr>
        <w:t>身份说明</w:t>
      </w:r>
      <w:r>
        <w:t>：架构部主管龙枢，非CEO。鲁哥是COI的CEO。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：输出《低空经济eVTOL商业化研究报告》+ 84项指标可视化</w:t>
      </w:r>
    </w:p>
    <w:p>
      <w:pPr>
        <w:pStyle w:val="ListNumber"/>
      </w:pPr>
      <w:r>
        <w:rPr>
          <w:b/>
        </w:rPr>
        <w:t>投资部+交易部</w:t>
      </w:r>
      <w:r>
        <w:t>：建立黄金价格监测模型，跟踪CPI/美联储政策</w:t>
      </w:r>
    </w:p>
    <w:p>
      <w:pPr>
        <w:pStyle w:val="ListNumber"/>
      </w:pPr>
      <w:r>
        <w:rPr>
          <w:b/>
        </w:rPr>
        <w:t>增长部</w:t>
      </w:r>
      <w:r>
        <w:t>：调研小众平台(eMAG/Coupang/Ozon)，建立选品工具链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❌ 跳过项目</w:t>
      </w:r>
    </w:p>
    <w:p>
      <w:pPr>
        <w:pStyle w:val="ListBullet"/>
      </w:pPr>
      <w:r>
        <w:t>AI Agent智能体：联网无结果</w:t>
      </w:r>
    </w:p>
    <w:p>
      <w:pPr>
        <w:pStyle w:val="ListBullet"/>
      </w:pPr>
      <w:r>
        <w:t>机器人具身智能：网页内容为machine字典释义</w:t>
      </w:r>
    </w:p>
    <w:p>
      <w:pPr>
        <w:pStyle w:val="ListBullet"/>
      </w:pPr>
      <w:r>
        <w:t>内容创作AI视频：网页内容为词典释义</w:t>
      </w:r>
    </w:p>
    <w:p>
      <w:pPr>
        <w:pStyle w:val="ListBullet"/>
      </w:pPr>
      <w:r>
        <w:t>新能源汽车出海：网页为导航页+汉字释义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：聚焦低空政策研究、黄金量化交易、跨境蓝海开拓三大赛道，架构部协调推进。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