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你是COI的CEO。以下是抓到的风口/趋势要点，请判断：1)哪些值得立即抓住 2</w:t>
      </w:r>
    </w:p>
    <w:p>
      <w:pPr>
        <w:pStyle w:val="Heading2"/>
      </w:pPr>
      <w:r>
        <w:t>📊 COI风口研判报告（2026-09-14 05:17）</w:t>
      </w:r>
    </w:p>
    <w:p>
      <w:r>
        <w:rPr>
          <w:b/>
        </w:rPr>
        <w:t>交付物链接</w:t>
      </w:r>
      <w:r>
        <w:t>: https://coi-portal.tail0f986c.ts.net/delivery/20260913-231711-19ac59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✅ 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2160"/>
          </w:tcPr>
          <w:p>
            <w:r/>
            <w:r>
              <w:t>创新部(龙创)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2160"/>
          </w:tcPr>
          <w:p>
            <w:r/>
            <w:r>
              <w:t>投资部(龙眼)+交易部(龙手)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跨境电商出口蓝海</w:t>
            </w:r>
          </w:p>
        </w:tc>
        <w:tc>
          <w:tcPr>
            <w:tcW w:type="dxa" w:w="2160"/>
          </w:tcPr>
          <w:p>
            <w:r/>
            <w:r>
              <w:t>增长部(龙拓)</w:t>
            </w:r>
          </w:p>
        </w:tc>
        <w:tc>
          <w:tcPr>
            <w:tcW w:type="dxa" w:w="2160"/>
          </w:tcPr>
          <w:p>
            <w:r/>
            <w:r>
              <w:t>P1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🎯 下一步落地动作</w:t>
      </w:r>
    </w:p>
    <w:p>
      <w:pPr>
        <w:pStyle w:val="ListNumber"/>
      </w:pPr>
      <w:r>
        <w:rPr>
          <w:b/>
        </w:rPr>
        <w:t>创新部</w:t>
      </w:r>
      <w:r>
        <w:t>: 输出《低空经济eVTOL商业化研究报告》+ 84项指标可视化</w:t>
      </w:r>
    </w:p>
    <w:p>
      <w:pPr>
        <w:pStyle w:val="ListNumber"/>
      </w:pPr>
      <w:r>
        <w:rPr>
          <w:b/>
        </w:rPr>
        <w:t>投资部+交易部</w:t>
      </w:r>
      <w:r>
        <w:t>: 建立黄金价格监测模型，跟踪CPI/美联储政策</w:t>
      </w:r>
    </w:p>
    <w:p>
      <w:pPr>
        <w:pStyle w:val="ListNumber"/>
      </w:pPr>
      <w:r>
        <w:rPr>
          <w:b/>
        </w:rPr>
        <w:t>增长部</w:t>
      </w:r>
      <w:r>
        <w:t>: 调研小众平台(eMAG/Coupang/Ozon)，建立"众筹测款+AI选品"工具链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❌ 跳过项目</w:t>
      </w:r>
    </w:p>
    <w:p>
      <w:pPr>
        <w:pStyle w:val="ListBullet"/>
      </w:pPr>
      <w:r>
        <w:t>AI Agent智能体：联网无结果</w:t>
      </w:r>
    </w:p>
    <w:p>
      <w:pPr>
        <w:pStyle w:val="ListBullet"/>
      </w:pPr>
      <w:r>
        <w:t>机器人具身智能：网页内容为machine字典释义</w:t>
      </w:r>
    </w:p>
    <w:p>
      <w:pPr>
        <w:pStyle w:val="ListBullet"/>
      </w:pPr>
      <w:r>
        <w:t>内容创作AI视频：网页内容为词典释义</w:t>
      </w:r>
    </w:p>
    <w:p>
      <w:pPr>
        <w:pStyle w:val="ListBullet"/>
      </w:pPr>
      <w:r>
        <w:t>新能源汽车出海：网页为导航页+汉字释义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一句话总结</w:t>
      </w:r>
      <w:r>
        <w:t>：聚焦低空政策研究、黄金量化交易、跨境蓝海开拓三大赛道，架构部协调推进。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